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D44" w:rsidRDefault="00D879AC" w:rsidP="00C367F9">
      <w:pPr>
        <w:spacing w:before="240" w:line="240" w:lineRule="auto"/>
      </w:pPr>
      <w:bookmarkStart w:id="0" w:name="_Toc98394872"/>
      <w:bookmarkStart w:id="1" w:name="_GoBack"/>
      <w:bookmarkEnd w:id="1"/>
      <w:r>
        <w:rPr>
          <w:noProof/>
          <w:lang w:eastAsia="en-AU"/>
        </w:rPr>
        <w:drawing>
          <wp:anchor distT="0" distB="0" distL="114300" distR="114300" simplePos="0" relativeHeight="251699200" behindDoc="0" locked="0" layoutInCell="1" allowOverlap="1" wp14:anchorId="654C256B" wp14:editId="35446EFC">
            <wp:simplePos x="0" y="0"/>
            <wp:positionH relativeFrom="column">
              <wp:posOffset>4410075</wp:posOffset>
            </wp:positionH>
            <wp:positionV relativeFrom="paragraph">
              <wp:posOffset>2785745</wp:posOffset>
            </wp:positionV>
            <wp:extent cx="1962150" cy="699770"/>
            <wp:effectExtent l="0" t="0" r="0" b="5080"/>
            <wp:wrapNone/>
            <wp:docPr id="5" name="Picture 5" descr="P:\PublicationComponents\logos\LSAY\NCVER_DMS-#59084-v2-LSAY_logo_colour_CMYK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LSAY\NCVER_DMS-#59084-v2-LSAY_logo_colour_CMYK_Jp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15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5344" behindDoc="0" locked="0" layoutInCell="1" allowOverlap="1" wp14:anchorId="044AAA81" wp14:editId="3F7BB7AF">
            <wp:simplePos x="0" y="0"/>
            <wp:positionH relativeFrom="column">
              <wp:posOffset>-567055</wp:posOffset>
            </wp:positionH>
            <wp:positionV relativeFrom="paragraph">
              <wp:posOffset>3833495</wp:posOffset>
            </wp:positionV>
            <wp:extent cx="6915150" cy="5667213"/>
            <wp:effectExtent l="0" t="0" r="0" b="0"/>
            <wp:wrapNone/>
            <wp:docPr id="16" name="Picture 16" descr="P:\photos\StockPhotosUsed\iStock\iStock_00003244393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hotos\StockPhotosUsed\iStock\iStock_000032443932_Small.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792"/>
                    <a:stretch/>
                  </pic:blipFill>
                  <pic:spPr bwMode="auto">
                    <a:xfrm>
                      <a:off x="0" y="0"/>
                      <a:ext cx="6915150" cy="5667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58C">
        <w:rPr>
          <w:noProof/>
          <w:lang w:eastAsia="en-AU"/>
        </w:rPr>
        <mc:AlternateContent>
          <mc:Choice Requires="wps">
            <w:drawing>
              <wp:anchor distT="0" distB="0" distL="114300" distR="114300" simplePos="0" relativeHeight="251667456" behindDoc="0" locked="0" layoutInCell="1" allowOverlap="1" wp14:anchorId="7F11DB9A" wp14:editId="6B229A61">
                <wp:simplePos x="0" y="0"/>
                <wp:positionH relativeFrom="column">
                  <wp:posOffset>-614680</wp:posOffset>
                </wp:positionH>
                <wp:positionV relativeFrom="paragraph">
                  <wp:posOffset>2661920</wp:posOffset>
                </wp:positionV>
                <wp:extent cx="4610100" cy="914400"/>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58C" w:rsidRPr="00D0158C" w:rsidRDefault="00D0158C" w:rsidP="00D0158C">
                            <w:pPr>
                              <w:pStyle w:val="Titlepage"/>
                              <w:spacing w:before="120" w:after="0"/>
                              <w:ind w:left="0"/>
                              <w:rPr>
                                <w:rFonts w:ascii="Arial Bold" w:hAnsi="Arial Bold"/>
                                <w:b/>
                                <w:caps/>
                                <w:color w:val="595959" w:themeColor="text1" w:themeTint="A6"/>
                                <w:sz w:val="27"/>
                                <w:szCs w:val="27"/>
                              </w:rPr>
                            </w:pPr>
                            <w:r w:rsidRPr="00D0158C">
                              <w:rPr>
                                <w:rFonts w:ascii="Arial Bold" w:hAnsi="Arial Bold"/>
                                <w:b/>
                                <w:caps/>
                                <w:color w:val="595959" w:themeColor="text1" w:themeTint="A6"/>
                                <w:sz w:val="27"/>
                                <w:szCs w:val="27"/>
                              </w:rPr>
                              <w:t xml:space="preserve">National Centre for Vocational </w:t>
                            </w:r>
                            <w:r w:rsidR="00AD4A56">
                              <w:rPr>
                                <w:rFonts w:ascii="Arial Bold" w:hAnsi="Arial Bold"/>
                                <w:b/>
                                <w:caps/>
                                <w:color w:val="595959" w:themeColor="text1" w:themeTint="A6"/>
                                <w:sz w:val="27"/>
                                <w:szCs w:val="27"/>
                              </w:rPr>
                              <w:br/>
                            </w:r>
                            <w:r w:rsidRPr="00D0158C">
                              <w:rPr>
                                <w:rFonts w:ascii="Arial Bold" w:hAnsi="Arial Bold"/>
                                <w:b/>
                                <w:caps/>
                                <w:color w:val="595959" w:themeColor="text1" w:themeTint="A6"/>
                                <w:sz w:val="27"/>
                                <w:szCs w:val="27"/>
                              </w:rPr>
                              <w:t>Education Research</w:t>
                            </w:r>
                          </w:p>
                          <w:p w:rsidR="00D0158C" w:rsidRPr="00360FAD" w:rsidRDefault="00D0158C" w:rsidP="00D0158C">
                            <w:pPr>
                              <w:pStyle w:val="Titlepage"/>
                              <w:spacing w:before="120" w:after="0"/>
                              <w:ind w:left="0"/>
                              <w:rPr>
                                <w:color w:val="595959" w:themeColor="text1" w:themeTint="A6"/>
                                <w:sz w:val="27"/>
                                <w:szCs w:val="27"/>
                              </w:rPr>
                            </w:pPr>
                            <w:proofErr w:type="spellStart"/>
                            <w:r>
                              <w:rPr>
                                <w:color w:val="595959" w:themeColor="text1" w:themeTint="A6"/>
                                <w:sz w:val="27"/>
                                <w:szCs w:val="27"/>
                              </w:rPr>
                              <w:t>Longitundinal</w:t>
                            </w:r>
                            <w:proofErr w:type="spellEnd"/>
                            <w:r>
                              <w:rPr>
                                <w:color w:val="595959" w:themeColor="text1" w:themeTint="A6"/>
                                <w:sz w:val="27"/>
                                <w:szCs w:val="27"/>
                              </w:rPr>
                              <w:t xml:space="preserve"> Surveys of Australian Youth</w:t>
                            </w:r>
                          </w:p>
                          <w:p w:rsidR="00BE2B6A" w:rsidRPr="00D20C0B" w:rsidRDefault="00BE2B6A" w:rsidP="00D20C0B">
                            <w:pPr>
                              <w:rPr>
                                <w:color w:val="FFC4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48.4pt;margin-top:209.6pt;width:363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32GsgIAALs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" filled="f" stroked="f">
                <v:textbox>
                  <w:txbxContent>
                    <w:p w:rsidR="00D0158C" w:rsidRPr="00D0158C" w:rsidRDefault="00D0158C" w:rsidP="00D0158C">
                      <w:pPr>
                        <w:pStyle w:val="Titlepage"/>
                        <w:spacing w:before="120" w:after="0"/>
                        <w:ind w:left="0"/>
                        <w:rPr>
                          <w:rFonts w:ascii="Arial Bold" w:hAnsi="Arial Bold"/>
                          <w:b/>
                          <w:caps/>
                          <w:color w:val="595959" w:themeColor="text1" w:themeTint="A6"/>
                          <w:sz w:val="27"/>
                          <w:szCs w:val="27"/>
                        </w:rPr>
                      </w:pPr>
                      <w:r w:rsidRPr="00D0158C">
                        <w:rPr>
                          <w:rFonts w:ascii="Arial Bold" w:hAnsi="Arial Bold"/>
                          <w:b/>
                          <w:caps/>
                          <w:color w:val="595959" w:themeColor="text1" w:themeTint="A6"/>
                          <w:sz w:val="27"/>
                          <w:szCs w:val="27"/>
                        </w:rPr>
                        <w:t xml:space="preserve">National Centre for Vocational </w:t>
                      </w:r>
                      <w:r w:rsidR="00AD4A56">
                        <w:rPr>
                          <w:rFonts w:ascii="Arial Bold" w:hAnsi="Arial Bold"/>
                          <w:b/>
                          <w:caps/>
                          <w:color w:val="595959" w:themeColor="text1" w:themeTint="A6"/>
                          <w:sz w:val="27"/>
                          <w:szCs w:val="27"/>
                        </w:rPr>
                        <w:br/>
                      </w:r>
                      <w:r w:rsidRPr="00D0158C">
                        <w:rPr>
                          <w:rFonts w:ascii="Arial Bold" w:hAnsi="Arial Bold"/>
                          <w:b/>
                          <w:caps/>
                          <w:color w:val="595959" w:themeColor="text1" w:themeTint="A6"/>
                          <w:sz w:val="27"/>
                          <w:szCs w:val="27"/>
                        </w:rPr>
                        <w:t>Education Research</w:t>
                      </w:r>
                    </w:p>
                    <w:p w:rsidR="00D0158C" w:rsidRPr="00360FAD" w:rsidRDefault="00D0158C" w:rsidP="00D0158C">
                      <w:pPr>
                        <w:pStyle w:val="Titlepage"/>
                        <w:spacing w:before="120" w:after="0"/>
                        <w:ind w:left="0"/>
                        <w:rPr>
                          <w:color w:val="595959" w:themeColor="text1" w:themeTint="A6"/>
                          <w:sz w:val="27"/>
                          <w:szCs w:val="27"/>
                        </w:rPr>
                      </w:pPr>
                      <w:proofErr w:type="spellStart"/>
                      <w:r>
                        <w:rPr>
                          <w:color w:val="595959" w:themeColor="text1" w:themeTint="A6"/>
                          <w:sz w:val="27"/>
                          <w:szCs w:val="27"/>
                        </w:rPr>
                        <w:t>Longitundinal</w:t>
                      </w:r>
                      <w:proofErr w:type="spellEnd"/>
                      <w:r>
                        <w:rPr>
                          <w:color w:val="595959" w:themeColor="text1" w:themeTint="A6"/>
                          <w:sz w:val="27"/>
                          <w:szCs w:val="27"/>
                        </w:rPr>
                        <w:t xml:space="preserve"> Surveys of Australian Youth</w:t>
                      </w:r>
                    </w:p>
                    <w:p w:rsidR="00BE2B6A" w:rsidRPr="00D20C0B" w:rsidRDefault="00BE2B6A" w:rsidP="00D20C0B">
                      <w:pPr>
                        <w:rPr>
                          <w:color w:val="FFC425"/>
                        </w:rPr>
                      </w:pPr>
                    </w:p>
                  </w:txbxContent>
                </v:textbox>
              </v:shape>
            </w:pict>
          </mc:Fallback>
        </mc:AlternateContent>
      </w:r>
      <w:r w:rsidR="00D0158C">
        <w:rPr>
          <w:noProof/>
          <w:lang w:eastAsia="en-AU"/>
        </w:rPr>
        <mc:AlternateContent>
          <mc:Choice Requires="wps">
            <w:drawing>
              <wp:anchor distT="0" distB="0" distL="114300" distR="114300" simplePos="0" relativeHeight="251675648" behindDoc="0" locked="0" layoutInCell="1" allowOverlap="1" wp14:anchorId="2989699C" wp14:editId="17A54E94">
                <wp:simplePos x="0" y="0"/>
                <wp:positionH relativeFrom="column">
                  <wp:posOffset>-671830</wp:posOffset>
                </wp:positionH>
                <wp:positionV relativeFrom="paragraph">
                  <wp:posOffset>582295</wp:posOffset>
                </wp:positionV>
                <wp:extent cx="5002530" cy="1790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00253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2B6A" w:rsidRPr="004A126D" w:rsidRDefault="00BE2B6A" w:rsidP="004A126D">
                            <w:pPr>
                              <w:pStyle w:val="Titlepage"/>
                            </w:pPr>
                            <w:bookmarkStart w:id="2" w:name="_Toc424898486"/>
                            <w:r>
                              <w:t xml:space="preserve">Future </w:t>
                            </w:r>
                            <w:r w:rsidR="00FB3ABF">
                              <w:t>topic areas</w:t>
                            </w:r>
                            <w:r>
                              <w:t xml:space="preserve"> for the Longitudinal Surveys of Australian Youth</w:t>
                            </w:r>
                            <w:r w:rsidR="00432EEC">
                              <w:t xml:space="preserve"> – Y15 cohort</w:t>
                            </w:r>
                            <w:bookmarkEnd w:id="2"/>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2.9pt;margin-top:45.85pt;width:393.9pt;height:1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" filled="f" stroked="f" strokeweight=".5pt">
                <v:textbox inset=",,,0">
                  <w:txbxContent>
                    <w:p w:rsidR="00BE2B6A" w:rsidRPr="004A126D" w:rsidRDefault="00BE2B6A" w:rsidP="004A126D">
                      <w:pPr>
                        <w:pStyle w:val="Titlepage"/>
                      </w:pPr>
                      <w:bookmarkStart w:id="2" w:name="_Toc424898486"/>
                      <w:r>
                        <w:t xml:space="preserve">Future </w:t>
                      </w:r>
                      <w:r w:rsidR="00FB3ABF">
                        <w:t>topic areas</w:t>
                      </w:r>
                      <w:r>
                        <w:t xml:space="preserve"> for the Longitudinal Surveys of Australian Youth</w:t>
                      </w:r>
                      <w:r w:rsidR="00432EEC">
                        <w:t xml:space="preserve"> – Y15 cohort</w:t>
                      </w:r>
                      <w:bookmarkEnd w:id="2"/>
                    </w:p>
                  </w:txbxContent>
                </v:textbox>
              </v:shape>
            </w:pict>
          </mc:Fallback>
        </mc:AlternateContent>
      </w:r>
      <w:r w:rsidR="00D0158C">
        <w:rPr>
          <w:noProof/>
          <w:lang w:eastAsia="en-AU"/>
        </w:rPr>
        <mc:AlternateContent>
          <mc:Choice Requires="wps">
            <w:drawing>
              <wp:anchor distT="0" distB="0" distL="114300" distR="114300" simplePos="0" relativeHeight="251676672" behindDoc="0" locked="0" layoutInCell="1" allowOverlap="1" wp14:anchorId="3BC4537D" wp14:editId="75C3C670">
                <wp:simplePos x="0" y="0"/>
                <wp:positionH relativeFrom="column">
                  <wp:posOffset>-429895</wp:posOffset>
                </wp:positionH>
                <wp:positionV relativeFrom="paragraph">
                  <wp:posOffset>2448560</wp:posOffset>
                </wp:positionV>
                <wp:extent cx="2115820" cy="0"/>
                <wp:effectExtent l="0" t="0" r="17780" b="19050"/>
                <wp:wrapNone/>
                <wp:docPr id="13" name="Straight Connector 13"/>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1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3.85pt,192.8pt" to="132.75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" strokecolor="black [3213]" strokeweight="1pt"/>
            </w:pict>
          </mc:Fallback>
        </mc:AlternateContent>
      </w:r>
      <w:r w:rsidR="00D0158C">
        <w:rPr>
          <w:noProof/>
          <w:lang w:eastAsia="en-AU"/>
        </w:rPr>
        <mc:AlternateContent>
          <mc:Choice Requires="wps">
            <w:drawing>
              <wp:anchor distT="0" distB="0" distL="114300" distR="114300" simplePos="0" relativeHeight="251664384" behindDoc="0" locked="0" layoutInCell="1" allowOverlap="1" wp14:anchorId="72A0A355" wp14:editId="17A6DC42">
                <wp:simplePos x="0" y="0"/>
                <wp:positionH relativeFrom="column">
                  <wp:posOffset>-434975</wp:posOffset>
                </wp:positionH>
                <wp:positionV relativeFrom="paragraph">
                  <wp:posOffset>2361565</wp:posOffset>
                </wp:positionV>
                <wp:extent cx="5486400" cy="105029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2B6A" w:rsidRDefault="00BE2B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34.25pt;margin-top:185.95pt;width:6in;height:8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iauwIAAMI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" filled="f" stroked="f">
                <v:textbox>
                  <w:txbxContent>
                    <w:p w:rsidR="00BE2B6A" w:rsidRDefault="00BE2B6A"/>
                  </w:txbxContent>
                </v:textbox>
              </v:shape>
            </w:pict>
          </mc:Fallback>
        </mc:AlternateContent>
      </w:r>
      <w:r w:rsidR="00D42BFF">
        <w:rPr>
          <w:noProof/>
          <w:lang w:eastAsia="en-AU"/>
        </w:rPr>
        <mc:AlternateContent>
          <mc:Choice Requires="wps">
            <w:drawing>
              <wp:anchor distT="0" distB="0" distL="114300" distR="114300" simplePos="0" relativeHeight="251697152" behindDoc="0" locked="0" layoutInCell="1" allowOverlap="1" wp14:anchorId="45943823" wp14:editId="623A805D">
                <wp:simplePos x="0" y="0"/>
                <wp:positionH relativeFrom="column">
                  <wp:posOffset>4614546</wp:posOffset>
                </wp:positionH>
                <wp:positionV relativeFrom="paragraph">
                  <wp:posOffset>-719455</wp:posOffset>
                </wp:positionV>
                <wp:extent cx="1733550" cy="2794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7335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2B6A" w:rsidRPr="003D4E25" w:rsidRDefault="00C367F9" w:rsidP="00D42BFF">
                            <w:pPr>
                              <w:jc w:val="center"/>
                              <w:rPr>
                                <w:rFonts w:ascii="Arial Bold" w:hAnsi="Arial Bold" w:cs="Arial"/>
                                <w:b/>
                                <w:caps/>
                                <w:color w:val="FFFFFF" w:themeColor="background1"/>
                                <w:sz w:val="21"/>
                                <w:szCs w:val="21"/>
                              </w:rPr>
                            </w:pPr>
                            <w:r w:rsidRPr="003D4E25">
                              <w:rPr>
                                <w:rFonts w:ascii="Arial Bold" w:hAnsi="Arial Bold" w:cs="Arial"/>
                                <w:b/>
                                <w:caps/>
                                <w:color w:val="FFFFFF" w:themeColor="background1"/>
                                <w:sz w:val="21"/>
                                <w:szCs w:val="21"/>
                              </w:rPr>
                              <w:t>DISCUSSION PAPER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margin-left:363.35pt;margin-top:-56.65pt;width:136.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" filled="f" stroked="f" strokeweight=".5pt">
                <v:textbox inset=",0,,0">
                  <w:txbxContent>
                    <w:p w:rsidR="00BE2B6A" w:rsidRPr="003D4E25" w:rsidRDefault="00C367F9" w:rsidP="00D42BFF">
                      <w:pPr>
                        <w:jc w:val="center"/>
                        <w:rPr>
                          <w:rFonts w:ascii="Arial Bold" w:hAnsi="Arial Bold" w:cs="Arial"/>
                          <w:b/>
                          <w:caps/>
                          <w:color w:val="FFFFFF" w:themeColor="background1"/>
                          <w:sz w:val="21"/>
                          <w:szCs w:val="21"/>
                        </w:rPr>
                      </w:pPr>
                      <w:r w:rsidRPr="003D4E25">
                        <w:rPr>
                          <w:rFonts w:ascii="Arial Bold" w:hAnsi="Arial Bold" w:cs="Arial"/>
                          <w:b/>
                          <w:caps/>
                          <w:color w:val="FFFFFF" w:themeColor="background1"/>
                          <w:sz w:val="21"/>
                          <w:szCs w:val="21"/>
                        </w:rPr>
                        <w:t>DISCUSSION PAPER</w:t>
                      </w:r>
                    </w:p>
                  </w:txbxContent>
                </v:textbox>
              </v:shape>
            </w:pict>
          </mc:Fallback>
        </mc:AlternateContent>
      </w:r>
      <w:r w:rsidR="00D42BFF">
        <w:rPr>
          <w:noProof/>
          <w:lang w:eastAsia="en-AU"/>
        </w:rPr>
        <w:drawing>
          <wp:anchor distT="0" distB="0" distL="114300" distR="114300" simplePos="0" relativeHeight="251695104" behindDoc="0" locked="0" layoutInCell="1" allowOverlap="1" wp14:anchorId="795B4DF8" wp14:editId="3ECB094C">
            <wp:simplePos x="0" y="0"/>
            <wp:positionH relativeFrom="column">
              <wp:posOffset>-917575</wp:posOffset>
            </wp:positionH>
            <wp:positionV relativeFrom="paragraph">
              <wp:posOffset>-794912</wp:posOffset>
            </wp:positionV>
            <wp:extent cx="7556740" cy="1450876"/>
            <wp:effectExtent l="0" t="0" r="6350" b="0"/>
            <wp:wrapNone/>
            <wp:docPr id="3" name="Picture 3" descr="P:\PublicationDesigns\Rebranding2014\Final files\NCV2717_A4_Brochure_Cover\ConsultancyRepor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Designs\Rebranding2014\Final files\NCV2717_A4_Brochure_Cover\ConsultancyReport.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740" cy="1450876"/>
                    </a:xfrm>
                    <a:prstGeom prst="rect">
                      <a:avLst/>
                    </a:prstGeom>
                    <a:noFill/>
                    <a:ln>
                      <a:noFill/>
                    </a:ln>
                  </pic:spPr>
                </pic:pic>
              </a:graphicData>
            </a:graphic>
            <wp14:sizeRelH relativeFrom="page">
              <wp14:pctWidth>0</wp14:pctWidth>
            </wp14:sizeRelH>
            <wp14:sizeRelV relativeFrom="page">
              <wp14:pctHeight>0</wp14:pctHeight>
            </wp14:sizeRelV>
          </wp:anchor>
        </w:drawing>
      </w:r>
      <w:r w:rsidR="00D056F3">
        <w:br w:type="page"/>
      </w:r>
      <w:bookmarkStart w:id="3" w:name="_Toc495748330"/>
      <w:bookmarkStart w:id="4" w:name="_Toc495810630"/>
      <w:bookmarkStart w:id="5" w:name="_Toc6031787"/>
      <w:bookmarkStart w:id="6" w:name="_Toc6031844"/>
      <w:bookmarkEnd w:id="0"/>
    </w:p>
    <w:p w:rsidR="00C367F9" w:rsidRDefault="00C367F9" w:rsidP="00C367F9">
      <w:pPr>
        <w:pStyle w:val="Heading3"/>
      </w:pPr>
      <w:r>
        <w:lastRenderedPageBreak/>
        <w:t>Publisher’s note</w:t>
      </w:r>
    </w:p>
    <w:p w:rsidR="00333BC0" w:rsidRPr="00950D44" w:rsidRDefault="003D4E25" w:rsidP="00C367F9">
      <w:pPr>
        <w:pStyle w:val="Imprint"/>
        <w:spacing w:after="6000"/>
      </w:pPr>
      <w:r>
        <w:rPr>
          <w:noProof/>
          <w:lang w:eastAsia="en-AU"/>
        </w:rPr>
        <mc:AlternateContent>
          <mc:Choice Requires="wps">
            <w:drawing>
              <wp:anchor distT="0" distB="0" distL="114300" distR="114300" simplePos="0" relativeHeight="251701248" behindDoc="0" locked="0" layoutInCell="1" allowOverlap="1" wp14:anchorId="1E46724C" wp14:editId="0F9B8C1A">
                <wp:simplePos x="0" y="0"/>
                <wp:positionH relativeFrom="column">
                  <wp:posOffset>-47625</wp:posOffset>
                </wp:positionH>
                <wp:positionV relativeFrom="paragraph">
                  <wp:posOffset>3410585</wp:posOffset>
                </wp:positionV>
                <wp:extent cx="5596890" cy="5791200"/>
                <wp:effectExtent l="0" t="0" r="381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E25" w:rsidRDefault="003D4E25" w:rsidP="003D4E25">
                            <w:pPr>
                              <w:pStyle w:val="Imprint"/>
                              <w:rPr>
                                <w:b/>
                              </w:rPr>
                            </w:pPr>
                            <w:r w:rsidRPr="00A021FC">
                              <w:rPr>
                                <w:b/>
                              </w:rPr>
                              <w:t xml:space="preserve">© </w:t>
                            </w:r>
                            <w:r w:rsidR="0012499E">
                              <w:rPr>
                                <w:b/>
                              </w:rPr>
                              <w:t>Commonwealth of Australia</w:t>
                            </w:r>
                            <w:r w:rsidRPr="00A021FC">
                              <w:rPr>
                                <w:b/>
                              </w:rPr>
                              <w:t xml:space="preserve">, </w:t>
                            </w:r>
                            <w:r>
                              <w:rPr>
                                <w:b/>
                              </w:rPr>
                              <w:t>2015</w:t>
                            </w:r>
                          </w:p>
                          <w:p w:rsidR="0012499E" w:rsidRPr="00A021FC" w:rsidRDefault="0012499E" w:rsidP="003D4E25">
                            <w:pPr>
                              <w:pStyle w:val="Imprint"/>
                              <w:rPr>
                                <w:b/>
                              </w:rPr>
                            </w:pPr>
                            <w:r w:rsidRPr="00E80270">
                              <w:rPr>
                                <w:noProof/>
                                <w:sz w:val="20"/>
                                <w:lang w:eastAsia="en-AU"/>
                              </w:rPr>
                              <w:drawing>
                                <wp:inline distT="0" distB="0" distL="0" distR="0" wp14:anchorId="24A60314" wp14:editId="0FD0D7D5">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2499E" w:rsidRPr="003A08AB" w:rsidRDefault="0012499E" w:rsidP="00D26DD4">
                            <w:pPr>
                              <w:pStyle w:val="Imprint"/>
                            </w:pPr>
                            <w:r w:rsidRPr="003A08AB">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12499E" w:rsidRPr="003A08AB" w:rsidRDefault="0012499E" w:rsidP="00D26DD4">
                            <w:pPr>
                              <w:pStyle w:val="Imprint"/>
                            </w:pPr>
                            <w:r w:rsidRPr="003A08AB">
                              <w:t>The details of the relevant licence conditions are available on the Creative Commons website (accessible using the links provided) as is the full legal code for the CC BY 3.0 AU licence &lt;http://creativecommons.org/licenses/by/3.0/legalcode&gt;.</w:t>
                            </w:r>
                          </w:p>
                          <w:p w:rsidR="0012499E" w:rsidRPr="003A08AB" w:rsidRDefault="0012499E" w:rsidP="00D26DD4">
                            <w:pPr>
                              <w:pStyle w:val="Imprint"/>
                            </w:pPr>
                            <w:r w:rsidRPr="003A08AB">
                              <w:t>The Creative Commons licence conditions do not apply to all logos, graphic design, artwork and photographs. Requests and enquiries concerning other reproduction and rights should be directed to the National Centre for Vocational Education Research (NCVER).</w:t>
                            </w:r>
                          </w:p>
                          <w:p w:rsidR="0012499E" w:rsidRDefault="0012499E" w:rsidP="00D26DD4">
                            <w:pPr>
                              <w:pStyle w:val="Imprint"/>
                            </w:pPr>
                            <w:r w:rsidRPr="003A08AB">
                              <w:t>This work has been produced by NCVER through the Longitudinal Surveys of Australian Youth (LSAY) Program, on behalf of the Australian Government and state and territory governments, with funding provided through the Australian Department of Education</w:t>
                            </w:r>
                            <w:r w:rsidR="008419D3">
                              <w:t xml:space="preserve"> and Training</w:t>
                            </w:r>
                            <w:r w:rsidRPr="003A08AB">
                              <w:t xml:space="preserve">. </w:t>
                            </w:r>
                          </w:p>
                          <w:p w:rsidR="0012499E" w:rsidRPr="00C9777B" w:rsidRDefault="0012499E" w:rsidP="0012499E">
                            <w:pPr>
                              <w:pStyle w:val="Imprint"/>
                              <w:ind w:right="1700"/>
                              <w:rPr>
                                <w:color w:val="000000"/>
                              </w:rPr>
                            </w:pPr>
                            <w:r>
                              <w:rPr>
                                <w:smallCaps/>
                                <w:color w:val="000000"/>
                              </w:rPr>
                              <w:t>COVER IMAGE: GETTY IMAGES/</w:t>
                            </w:r>
                            <w:proofErr w:type="spellStart"/>
                            <w:r>
                              <w:rPr>
                                <w:color w:val="000000"/>
                              </w:rPr>
                              <w:t>iStock</w:t>
                            </w:r>
                            <w:proofErr w:type="spellEnd"/>
                          </w:p>
                          <w:p w:rsidR="003D4E25" w:rsidRPr="005C2FCF" w:rsidRDefault="003D4E25" w:rsidP="003D4E25">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3D4E25" w:rsidRPr="005C2FCF" w:rsidRDefault="003D4E25" w:rsidP="003D4E25">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3D4E25" w:rsidRDefault="003D4E25" w:rsidP="003D4E25">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3D4E25" w:rsidRPr="003D4E25" w:rsidRDefault="003D4E25" w:rsidP="003D4E25">
                            <w:pPr>
                              <w:pStyle w:val="Imprint"/>
                              <w:tabs>
                                <w:tab w:val="left" w:pos="2127"/>
                              </w:tabs>
                              <w:spacing w:before="0"/>
                              <w:rPr>
                                <w:szCs w:val="16"/>
                              </w:rPr>
                            </w:pPr>
                            <w:r w:rsidRPr="003D4E25">
                              <w:rPr>
                                <w:b/>
                                <w:szCs w:val="16"/>
                              </w:rPr>
                              <w:t>Email</w:t>
                            </w:r>
                            <w:r w:rsidRPr="003D4E25">
                              <w:rPr>
                                <w:szCs w:val="16"/>
                              </w:rPr>
                              <w:t xml:space="preserve"> </w:t>
                            </w:r>
                            <w:hyperlink r:id="rId13" w:history="1">
                              <w:r w:rsidRPr="003D4E25">
                                <w:rPr>
                                  <w:rStyle w:val="Hyperlink"/>
                                  <w:sz w:val="16"/>
                                  <w:szCs w:val="16"/>
                                </w:rPr>
                                <w:t>ncver@ncver.edu.au</w:t>
                              </w:r>
                            </w:hyperlink>
                            <w:r w:rsidRPr="003D4E25">
                              <w:rPr>
                                <w:szCs w:val="16"/>
                              </w:rPr>
                              <w:t xml:space="preserve">    </w:t>
                            </w:r>
                            <w:r w:rsidRPr="003D4E25">
                              <w:rPr>
                                <w:b/>
                                <w:szCs w:val="16"/>
                              </w:rPr>
                              <w:t>Web</w:t>
                            </w:r>
                            <w:r w:rsidRPr="003D4E25">
                              <w:rPr>
                                <w:szCs w:val="16"/>
                              </w:rPr>
                              <w:t xml:space="preserve"> &lt;http://www.ncver.edu.au</w:t>
                            </w:r>
                            <w:proofErr w:type="gramStart"/>
                            <w:r w:rsidRPr="003D4E25">
                              <w:rPr>
                                <w:szCs w:val="16"/>
                              </w:rPr>
                              <w:t>&gt;  &lt;</w:t>
                            </w:r>
                            <w:proofErr w:type="gramEnd"/>
                            <w:r w:rsidRPr="003D4E25">
                              <w:fldChar w:fldCharType="begin"/>
                            </w:r>
                            <w:r w:rsidRPr="003D4E25">
                              <w:rPr>
                                <w:szCs w:val="16"/>
                              </w:rPr>
                              <w:instrText xml:space="preserve"> HYPERLINK "http://www.lsay.edu.au" </w:instrText>
                            </w:r>
                            <w:r w:rsidRPr="003D4E25">
                              <w:fldChar w:fldCharType="separate"/>
                            </w:r>
                            <w:r w:rsidRPr="003D4E25">
                              <w:rPr>
                                <w:rStyle w:val="Hyperlink"/>
                                <w:sz w:val="16"/>
                                <w:szCs w:val="16"/>
                              </w:rPr>
                              <w:t>http://www.lsay.edu.au</w:t>
                            </w:r>
                            <w:r w:rsidRPr="003D4E25">
                              <w:rPr>
                                <w:rStyle w:val="Hyperlink"/>
                                <w:sz w:val="16"/>
                                <w:szCs w:val="16"/>
                              </w:rPr>
                              <w:fldChar w:fldCharType="end"/>
                            </w:r>
                            <w:r w:rsidRPr="003D4E25">
                              <w:rPr>
                                <w:szCs w:val="16"/>
                              </w:rPr>
                              <w:t>&gt;</w:t>
                            </w:r>
                          </w:p>
                          <w:p w:rsidR="003D4E25" w:rsidRPr="00D212FA" w:rsidRDefault="003D4E25" w:rsidP="003D4E25">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75pt;margin-top:268.55pt;width:440.7pt;height:4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" filled="f" stroked="f">
                <v:textbox inset="0,,0">
                  <w:txbxContent>
                    <w:p w:rsidR="003D4E25" w:rsidRDefault="003D4E25" w:rsidP="003D4E25">
                      <w:pPr>
                        <w:pStyle w:val="Imprint"/>
                        <w:rPr>
                          <w:b/>
                        </w:rPr>
                      </w:pPr>
                      <w:r w:rsidRPr="00A021FC">
                        <w:rPr>
                          <w:b/>
                        </w:rPr>
                        <w:t xml:space="preserve">© </w:t>
                      </w:r>
                      <w:r w:rsidR="0012499E">
                        <w:rPr>
                          <w:b/>
                        </w:rPr>
                        <w:t>Commonwealth of Australia</w:t>
                      </w:r>
                      <w:r w:rsidRPr="00A021FC">
                        <w:rPr>
                          <w:b/>
                        </w:rPr>
                        <w:t xml:space="preserve">, </w:t>
                      </w:r>
                      <w:r>
                        <w:rPr>
                          <w:b/>
                        </w:rPr>
                        <w:t>2015</w:t>
                      </w:r>
                    </w:p>
                    <w:p w:rsidR="0012499E" w:rsidRPr="00A021FC" w:rsidRDefault="0012499E" w:rsidP="003D4E25">
                      <w:pPr>
                        <w:pStyle w:val="Imprint"/>
                        <w:rPr>
                          <w:b/>
                        </w:rPr>
                      </w:pPr>
                      <w:r w:rsidRPr="00E80270">
                        <w:rPr>
                          <w:noProof/>
                          <w:sz w:val="20"/>
                          <w:lang w:eastAsia="en-AU"/>
                        </w:rPr>
                        <w:drawing>
                          <wp:inline distT="0" distB="0" distL="0" distR="0" wp14:anchorId="24A60314" wp14:editId="0FD0D7D5">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2499E" w:rsidRPr="003A08AB" w:rsidRDefault="0012499E" w:rsidP="00D26DD4">
                      <w:pPr>
                        <w:pStyle w:val="Imprint"/>
                      </w:pPr>
                      <w:r w:rsidRPr="003A08AB">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12499E" w:rsidRPr="003A08AB" w:rsidRDefault="0012499E" w:rsidP="00D26DD4">
                      <w:pPr>
                        <w:pStyle w:val="Imprint"/>
                      </w:pPr>
                      <w:r w:rsidRPr="003A08AB">
                        <w:t>The details of the relevant licence conditions are available on the Creative Commons website (accessible using the links provided) as is the full legal code for the CC BY 3.0 AU licence &lt;http://creativecommons.org/licenses/by/3.0/legalcode&gt;.</w:t>
                      </w:r>
                    </w:p>
                    <w:p w:rsidR="0012499E" w:rsidRPr="003A08AB" w:rsidRDefault="0012499E" w:rsidP="00D26DD4">
                      <w:pPr>
                        <w:pStyle w:val="Imprint"/>
                      </w:pPr>
                      <w:r w:rsidRPr="003A08AB">
                        <w:t>The Creative Commons licence conditions do not apply to all logos, graphic design, artwork and photographs. Requests and enquiries concerning other reproduction and rights should be directed to the National Centre for Vocational Education Research (NCVER).</w:t>
                      </w:r>
                    </w:p>
                    <w:p w:rsidR="0012499E" w:rsidRDefault="0012499E" w:rsidP="00D26DD4">
                      <w:pPr>
                        <w:pStyle w:val="Imprint"/>
                      </w:pPr>
                      <w:r w:rsidRPr="003A08AB">
                        <w:t>This work has been produced by NCVER through the Longitudinal Surveys of Australian Youth (LSAY) Program, on behalf of the Australian Government and state and territory governments, with funding provided through the Australian Department of Education</w:t>
                      </w:r>
                      <w:r w:rsidR="008419D3">
                        <w:t xml:space="preserve"> and Training</w:t>
                      </w:r>
                      <w:r w:rsidRPr="003A08AB">
                        <w:t xml:space="preserve">. </w:t>
                      </w:r>
                    </w:p>
                    <w:p w:rsidR="0012499E" w:rsidRPr="00C9777B" w:rsidRDefault="0012499E" w:rsidP="0012499E">
                      <w:pPr>
                        <w:pStyle w:val="Imprint"/>
                        <w:ind w:right="1700"/>
                        <w:rPr>
                          <w:color w:val="000000"/>
                        </w:rPr>
                      </w:pPr>
                      <w:r>
                        <w:rPr>
                          <w:smallCaps/>
                          <w:color w:val="000000"/>
                        </w:rPr>
                        <w:t>COVER IMAGE: GETTY IMAGES/</w:t>
                      </w:r>
                      <w:proofErr w:type="spellStart"/>
                      <w:r>
                        <w:rPr>
                          <w:color w:val="000000"/>
                        </w:rPr>
                        <w:t>iStock</w:t>
                      </w:r>
                      <w:proofErr w:type="spellEnd"/>
                    </w:p>
                    <w:p w:rsidR="003D4E25" w:rsidRPr="005C2FCF" w:rsidRDefault="003D4E25" w:rsidP="003D4E25">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3D4E25" w:rsidRPr="005C2FCF" w:rsidRDefault="003D4E25" w:rsidP="003D4E25">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3D4E25" w:rsidRDefault="003D4E25" w:rsidP="003D4E25">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3D4E25" w:rsidRPr="003D4E25" w:rsidRDefault="003D4E25" w:rsidP="003D4E25">
                      <w:pPr>
                        <w:pStyle w:val="Imprint"/>
                        <w:tabs>
                          <w:tab w:val="left" w:pos="2127"/>
                        </w:tabs>
                        <w:spacing w:before="0"/>
                        <w:rPr>
                          <w:szCs w:val="16"/>
                        </w:rPr>
                      </w:pPr>
                      <w:r w:rsidRPr="003D4E25">
                        <w:rPr>
                          <w:b/>
                          <w:szCs w:val="16"/>
                        </w:rPr>
                        <w:t>Email</w:t>
                      </w:r>
                      <w:r w:rsidRPr="003D4E25">
                        <w:rPr>
                          <w:szCs w:val="16"/>
                        </w:rPr>
                        <w:t xml:space="preserve"> </w:t>
                      </w:r>
                      <w:hyperlink r:id="rId15" w:history="1">
                        <w:r w:rsidRPr="003D4E25">
                          <w:rPr>
                            <w:rStyle w:val="Hyperlink"/>
                            <w:sz w:val="16"/>
                            <w:szCs w:val="16"/>
                          </w:rPr>
                          <w:t>ncver@ncver.edu.au</w:t>
                        </w:r>
                      </w:hyperlink>
                      <w:r w:rsidRPr="003D4E25">
                        <w:rPr>
                          <w:szCs w:val="16"/>
                        </w:rPr>
                        <w:t xml:space="preserve">    </w:t>
                      </w:r>
                      <w:r w:rsidRPr="003D4E25">
                        <w:rPr>
                          <w:b/>
                          <w:szCs w:val="16"/>
                        </w:rPr>
                        <w:t>Web</w:t>
                      </w:r>
                      <w:r w:rsidRPr="003D4E25">
                        <w:rPr>
                          <w:szCs w:val="16"/>
                        </w:rPr>
                        <w:t xml:space="preserve"> &lt;http://www.ncver.edu.au</w:t>
                      </w:r>
                      <w:proofErr w:type="gramStart"/>
                      <w:r w:rsidRPr="003D4E25">
                        <w:rPr>
                          <w:szCs w:val="16"/>
                        </w:rPr>
                        <w:t>&gt;  &lt;</w:t>
                      </w:r>
                      <w:proofErr w:type="gramEnd"/>
                      <w:r w:rsidRPr="003D4E25">
                        <w:fldChar w:fldCharType="begin"/>
                      </w:r>
                      <w:r w:rsidRPr="003D4E25">
                        <w:rPr>
                          <w:szCs w:val="16"/>
                        </w:rPr>
                        <w:instrText xml:space="preserve"> HYPERLINK "http://www.lsay.edu.au" </w:instrText>
                      </w:r>
                      <w:r w:rsidRPr="003D4E25">
                        <w:fldChar w:fldCharType="separate"/>
                      </w:r>
                      <w:r w:rsidRPr="003D4E25">
                        <w:rPr>
                          <w:rStyle w:val="Hyperlink"/>
                          <w:sz w:val="16"/>
                          <w:szCs w:val="16"/>
                        </w:rPr>
                        <w:t>http://www.lsay.edu.au</w:t>
                      </w:r>
                      <w:r w:rsidRPr="003D4E25">
                        <w:rPr>
                          <w:rStyle w:val="Hyperlink"/>
                          <w:sz w:val="16"/>
                          <w:szCs w:val="16"/>
                        </w:rPr>
                        <w:fldChar w:fldCharType="end"/>
                      </w:r>
                      <w:r w:rsidRPr="003D4E25">
                        <w:rPr>
                          <w:szCs w:val="16"/>
                        </w:rPr>
                        <w:t>&gt;</w:t>
                      </w:r>
                    </w:p>
                    <w:p w:rsidR="003D4E25" w:rsidRPr="00D212FA" w:rsidRDefault="003D4E25" w:rsidP="003D4E25">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333BC0" w:rsidRPr="00950D44">
        <w:t xml:space="preserve">Since 2007, the National Centre for Vocational Education Research (NCVER) has provided the Longitudinal Surveys of Australian Youth (LSAY) analytical and reporting services for the </w:t>
      </w:r>
      <w:r>
        <w:t xml:space="preserve">Australian </w:t>
      </w:r>
      <w:r w:rsidR="00333BC0" w:rsidRPr="00950D44">
        <w:t>Department of Education</w:t>
      </w:r>
      <w:r>
        <w:t xml:space="preserve"> and Training</w:t>
      </w:r>
      <w:r w:rsidR="00333BC0" w:rsidRPr="00950D44">
        <w:t>. Using LSAY data and research findings, NCVER has produced this publication highlighting the key elements from the first edition of the LSAY annual report.</w:t>
      </w:r>
      <w:r w:rsidRPr="003D4E25">
        <w:rPr>
          <w:noProof/>
          <w:lang w:eastAsia="en-AU"/>
        </w:rPr>
        <w:t xml:space="preserve"> </w:t>
      </w:r>
    </w:p>
    <w:p w:rsidR="00EB0AD7" w:rsidRDefault="00CB3A9C" w:rsidP="00950D44">
      <w:pPr>
        <w:pStyle w:val="Abouttheresearch"/>
      </w:pPr>
      <w:r w:rsidRPr="00CB3A9C">
        <w:rPr>
          <w:noProof/>
          <w:lang w:eastAsia="en-AU"/>
        </w:rPr>
        <w:drawing>
          <wp:anchor distT="0" distB="0" distL="114300" distR="114300" simplePos="0" relativeHeight="251703296" behindDoc="0" locked="0" layoutInCell="1" allowOverlap="1" wp14:anchorId="6675FF61" wp14:editId="57D3174F">
            <wp:simplePos x="0" y="0"/>
            <wp:positionH relativeFrom="column">
              <wp:posOffset>2132330</wp:posOffset>
            </wp:positionH>
            <wp:positionV relativeFrom="paragraph">
              <wp:posOffset>4441190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CB3A9C">
        <w:rPr>
          <w:noProof/>
          <w:lang w:eastAsia="en-AU"/>
        </w:rPr>
        <w:drawing>
          <wp:anchor distT="0" distB="0" distL="114300" distR="114300" simplePos="0" relativeHeight="251704320" behindDoc="0" locked="0" layoutInCell="1" allowOverlap="1" wp14:anchorId="47AFC9CA" wp14:editId="3DDD1B88">
            <wp:simplePos x="0" y="0"/>
            <wp:positionH relativeFrom="column">
              <wp:posOffset>497205</wp:posOffset>
            </wp:positionH>
            <wp:positionV relativeFrom="paragraph">
              <wp:posOffset>4433570</wp:posOffset>
            </wp:positionV>
            <wp:extent cx="141605" cy="152400"/>
            <wp:effectExtent l="0" t="0" r="0" b="0"/>
            <wp:wrapNone/>
            <wp:docPr id="15"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p>
    <w:p w:rsidR="00EB0AD7" w:rsidRDefault="00EB0AD7" w:rsidP="00EB0AD7">
      <w:pPr>
        <w:pStyle w:val="Contents"/>
        <w:sectPr w:rsidR="00EB0AD7" w:rsidSect="00620669">
          <w:type w:val="continuous"/>
          <w:pgSz w:w="11907" w:h="16840" w:code="9"/>
          <w:pgMar w:top="1418" w:right="1701" w:bottom="1134" w:left="1418" w:header="709" w:footer="556" w:gutter="0"/>
          <w:pgNumType w:start="1"/>
          <w:cols w:space="708"/>
          <w:docGrid w:linePitch="360"/>
        </w:sectPr>
      </w:pPr>
    </w:p>
    <w:p w:rsidR="00EB0AD7" w:rsidRPr="00DC5F5C" w:rsidRDefault="00EB0AD7" w:rsidP="00EB0AD7">
      <w:pPr>
        <w:pStyle w:val="Contents"/>
      </w:pPr>
      <w:bookmarkStart w:id="7" w:name="_Toc98394880"/>
      <w:bookmarkStart w:id="8" w:name="_Toc296423683"/>
      <w:bookmarkStart w:id="9" w:name="_Toc296497514"/>
      <w:r w:rsidRPr="00DC5F5C">
        <w:lastRenderedPageBreak/>
        <w:t>Contents</w:t>
      </w:r>
      <w:bookmarkEnd w:id="7"/>
      <w:bookmarkEnd w:id="8"/>
      <w:bookmarkEnd w:id="9"/>
    </w:p>
    <w:p w:rsidR="009E7B8D" w:rsidRDefault="007B61DA">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EB0AD7" w:rsidRPr="009775C7">
        <w:rPr>
          <w:rFonts w:ascii="Avant Garde" w:hAnsi="Avant Garde"/>
        </w:rPr>
        <w:instrText xml:space="preserve"> TOC \o "1-2" </w:instrText>
      </w:r>
      <w:r w:rsidRPr="009775C7">
        <w:rPr>
          <w:rFonts w:ascii="Avant Garde" w:hAnsi="Avant Garde"/>
        </w:rPr>
        <w:fldChar w:fldCharType="separate"/>
      </w:r>
      <w:r w:rsidR="009E7B8D">
        <w:t>Understanding Australian Youth</w:t>
      </w:r>
      <w:r w:rsidR="009E7B8D">
        <w:tab/>
      </w:r>
      <w:r w:rsidR="009E7B8D">
        <w:fldChar w:fldCharType="begin"/>
      </w:r>
      <w:r w:rsidR="009E7B8D">
        <w:instrText xml:space="preserve"> PAGEREF _Toc424898489 \h </w:instrText>
      </w:r>
      <w:r w:rsidR="009E7B8D">
        <w:fldChar w:fldCharType="separate"/>
      </w:r>
      <w:r w:rsidR="00AC1488">
        <w:t>4</w:t>
      </w:r>
      <w:r w:rsidR="009E7B8D">
        <w:fldChar w:fldCharType="end"/>
      </w:r>
    </w:p>
    <w:p w:rsidR="009E7B8D" w:rsidRDefault="009E7B8D">
      <w:pPr>
        <w:pStyle w:val="TOC2"/>
        <w:rPr>
          <w:rFonts w:asciiTheme="minorHAnsi" w:eastAsiaTheme="minorEastAsia" w:hAnsiTheme="minorHAnsi" w:cstheme="minorBidi"/>
          <w:color w:val="auto"/>
          <w:sz w:val="22"/>
          <w:szCs w:val="22"/>
          <w:lang w:eastAsia="en-AU"/>
        </w:rPr>
      </w:pPr>
      <w:r>
        <w:t>What else do we need to know?</w:t>
      </w:r>
      <w:r>
        <w:tab/>
      </w:r>
      <w:r>
        <w:fldChar w:fldCharType="begin"/>
      </w:r>
      <w:r>
        <w:instrText xml:space="preserve"> PAGEREF _Toc424898490 \h </w:instrText>
      </w:r>
      <w:r>
        <w:fldChar w:fldCharType="separate"/>
      </w:r>
      <w:r w:rsidR="00AC1488">
        <w:t>5</w:t>
      </w:r>
      <w:r>
        <w:fldChar w:fldCharType="end"/>
      </w:r>
    </w:p>
    <w:p w:rsidR="009E7B8D" w:rsidRDefault="009E7B8D">
      <w:pPr>
        <w:pStyle w:val="TOC2"/>
        <w:rPr>
          <w:rFonts w:asciiTheme="minorHAnsi" w:eastAsiaTheme="minorEastAsia" w:hAnsiTheme="minorHAnsi" w:cstheme="minorBidi"/>
          <w:color w:val="auto"/>
          <w:sz w:val="22"/>
          <w:szCs w:val="22"/>
          <w:lang w:eastAsia="en-AU"/>
        </w:rPr>
      </w:pPr>
      <w:r>
        <w:t>Potential future topics</w:t>
      </w:r>
      <w:r>
        <w:tab/>
      </w:r>
      <w:r>
        <w:fldChar w:fldCharType="begin"/>
      </w:r>
      <w:r>
        <w:instrText xml:space="preserve"> PAGEREF _Toc424898491 \h </w:instrText>
      </w:r>
      <w:r>
        <w:fldChar w:fldCharType="separate"/>
      </w:r>
      <w:r w:rsidR="00AC1488">
        <w:t>6</w:t>
      </w:r>
      <w:r>
        <w:fldChar w:fldCharType="end"/>
      </w:r>
    </w:p>
    <w:p w:rsidR="009E7B8D" w:rsidRDefault="009E7B8D">
      <w:pPr>
        <w:pStyle w:val="TOC2"/>
        <w:rPr>
          <w:rFonts w:asciiTheme="minorHAnsi" w:eastAsiaTheme="minorEastAsia" w:hAnsiTheme="minorHAnsi" w:cstheme="minorBidi"/>
          <w:color w:val="auto"/>
          <w:sz w:val="22"/>
          <w:szCs w:val="22"/>
          <w:lang w:eastAsia="en-AU"/>
        </w:rPr>
      </w:pPr>
      <w:r>
        <w:t>The consultation process</w:t>
      </w:r>
      <w:r>
        <w:tab/>
      </w:r>
      <w:r>
        <w:fldChar w:fldCharType="begin"/>
      </w:r>
      <w:r>
        <w:instrText xml:space="preserve"> PAGEREF _Toc424898492 \h </w:instrText>
      </w:r>
      <w:r>
        <w:fldChar w:fldCharType="separate"/>
      </w:r>
      <w:r w:rsidR="00AC1488">
        <w:t>6</w:t>
      </w:r>
      <w:r>
        <w:fldChar w:fldCharType="end"/>
      </w:r>
    </w:p>
    <w:p w:rsidR="009E7B8D" w:rsidRDefault="009E7B8D">
      <w:pPr>
        <w:pStyle w:val="TOC1"/>
        <w:rPr>
          <w:rFonts w:asciiTheme="minorHAnsi" w:eastAsiaTheme="minorEastAsia" w:hAnsiTheme="minorHAnsi" w:cstheme="minorBidi"/>
          <w:color w:val="auto"/>
          <w:sz w:val="22"/>
          <w:szCs w:val="22"/>
          <w:lang w:eastAsia="en-AU"/>
        </w:rPr>
      </w:pPr>
      <w:r>
        <w:t>LSAY and what we know so far</w:t>
      </w:r>
      <w:r>
        <w:tab/>
      </w:r>
      <w:r>
        <w:fldChar w:fldCharType="begin"/>
      </w:r>
      <w:r>
        <w:instrText xml:space="preserve"> PAGEREF _Toc424898493 \h </w:instrText>
      </w:r>
      <w:r>
        <w:fldChar w:fldCharType="separate"/>
      </w:r>
      <w:r w:rsidR="00AC1488">
        <w:t>7</w:t>
      </w:r>
      <w:r>
        <w:fldChar w:fldCharType="end"/>
      </w:r>
    </w:p>
    <w:p w:rsidR="009E7B8D" w:rsidRDefault="009E7B8D">
      <w:pPr>
        <w:pStyle w:val="TOC2"/>
        <w:rPr>
          <w:rFonts w:asciiTheme="minorHAnsi" w:eastAsiaTheme="minorEastAsia" w:hAnsiTheme="minorHAnsi" w:cstheme="minorBidi"/>
          <w:color w:val="auto"/>
          <w:sz w:val="22"/>
          <w:szCs w:val="22"/>
          <w:lang w:eastAsia="en-AU"/>
        </w:rPr>
      </w:pPr>
      <w:r>
        <w:t>What we know…</w:t>
      </w:r>
      <w:r w:rsidR="00C367F9">
        <w:t xml:space="preserve"> </w:t>
      </w:r>
      <w:r>
        <w:t>so far</w:t>
      </w:r>
      <w:r>
        <w:tab/>
      </w:r>
      <w:r>
        <w:fldChar w:fldCharType="begin"/>
      </w:r>
      <w:r>
        <w:instrText xml:space="preserve"> PAGEREF _Toc424898494 \h </w:instrText>
      </w:r>
      <w:r>
        <w:fldChar w:fldCharType="separate"/>
      </w:r>
      <w:r w:rsidR="00AC1488">
        <w:t>7</w:t>
      </w:r>
      <w:r>
        <w:fldChar w:fldCharType="end"/>
      </w:r>
    </w:p>
    <w:p w:rsidR="009E7B8D" w:rsidRDefault="009E7B8D">
      <w:pPr>
        <w:pStyle w:val="TOC2"/>
        <w:rPr>
          <w:rFonts w:asciiTheme="minorHAnsi" w:eastAsiaTheme="minorEastAsia" w:hAnsiTheme="minorHAnsi" w:cstheme="minorBidi"/>
          <w:color w:val="auto"/>
          <w:sz w:val="22"/>
          <w:szCs w:val="22"/>
          <w:lang w:eastAsia="en-AU"/>
        </w:rPr>
      </w:pPr>
      <w:r>
        <w:t>Students’ aspirations affect their educational outcomes</w:t>
      </w:r>
      <w:r>
        <w:tab/>
      </w:r>
      <w:r>
        <w:fldChar w:fldCharType="begin"/>
      </w:r>
      <w:r>
        <w:instrText xml:space="preserve"> PAGEREF _Toc424898495 \h </w:instrText>
      </w:r>
      <w:r>
        <w:fldChar w:fldCharType="separate"/>
      </w:r>
      <w:r w:rsidR="00AC1488">
        <w:t>7</w:t>
      </w:r>
      <w:r>
        <w:fldChar w:fldCharType="end"/>
      </w:r>
    </w:p>
    <w:p w:rsidR="009E7B8D" w:rsidRDefault="009E7B8D">
      <w:pPr>
        <w:pStyle w:val="TOC2"/>
        <w:rPr>
          <w:rFonts w:asciiTheme="minorHAnsi" w:eastAsiaTheme="minorEastAsia" w:hAnsiTheme="minorHAnsi" w:cstheme="minorBidi"/>
          <w:color w:val="auto"/>
          <w:sz w:val="22"/>
          <w:szCs w:val="22"/>
          <w:lang w:eastAsia="en-AU"/>
        </w:rPr>
      </w:pPr>
      <w:r>
        <w:t>Schools matter when it comes to academic success</w:t>
      </w:r>
      <w:r>
        <w:tab/>
      </w:r>
      <w:r>
        <w:fldChar w:fldCharType="begin"/>
      </w:r>
      <w:r>
        <w:instrText xml:space="preserve"> PAGEREF _Toc424898496 \h </w:instrText>
      </w:r>
      <w:r>
        <w:fldChar w:fldCharType="separate"/>
      </w:r>
      <w:r w:rsidR="00AC1488">
        <w:t>8</w:t>
      </w:r>
      <w:r>
        <w:fldChar w:fldCharType="end"/>
      </w:r>
    </w:p>
    <w:p w:rsidR="009E7B8D" w:rsidRDefault="009E7B8D">
      <w:pPr>
        <w:pStyle w:val="TOC2"/>
        <w:rPr>
          <w:rFonts w:asciiTheme="minorHAnsi" w:eastAsiaTheme="minorEastAsia" w:hAnsiTheme="minorHAnsi" w:cstheme="minorBidi"/>
          <w:color w:val="auto"/>
          <w:sz w:val="22"/>
          <w:szCs w:val="22"/>
          <w:lang w:eastAsia="en-AU"/>
        </w:rPr>
      </w:pPr>
      <w:r>
        <w:t>Schools have a key role in young people’s transition to post-school study</w:t>
      </w:r>
      <w:r>
        <w:tab/>
      </w:r>
      <w:r>
        <w:fldChar w:fldCharType="begin"/>
      </w:r>
      <w:r>
        <w:instrText xml:space="preserve"> PAGEREF _Toc424898497 \h </w:instrText>
      </w:r>
      <w:r>
        <w:fldChar w:fldCharType="separate"/>
      </w:r>
      <w:r w:rsidR="00AC1488">
        <w:t>8</w:t>
      </w:r>
      <w:r>
        <w:fldChar w:fldCharType="end"/>
      </w:r>
    </w:p>
    <w:p w:rsidR="009E7B8D" w:rsidRDefault="009E7B8D">
      <w:pPr>
        <w:pStyle w:val="TOC2"/>
        <w:rPr>
          <w:rFonts w:asciiTheme="minorHAnsi" w:eastAsiaTheme="minorEastAsia" w:hAnsiTheme="minorHAnsi" w:cstheme="minorBidi"/>
          <w:color w:val="auto"/>
          <w:sz w:val="22"/>
          <w:szCs w:val="22"/>
          <w:lang w:eastAsia="en-AU"/>
        </w:rPr>
      </w:pPr>
      <w:r>
        <w:t>More young people are undertaking further study after school</w:t>
      </w:r>
      <w:r>
        <w:tab/>
      </w:r>
      <w:r>
        <w:fldChar w:fldCharType="begin"/>
      </w:r>
      <w:r>
        <w:instrText xml:space="preserve"> PAGEREF _Toc424898498 \h </w:instrText>
      </w:r>
      <w:r>
        <w:fldChar w:fldCharType="separate"/>
      </w:r>
      <w:r w:rsidR="00AC1488">
        <w:t>8</w:t>
      </w:r>
      <w:r>
        <w:fldChar w:fldCharType="end"/>
      </w:r>
    </w:p>
    <w:p w:rsidR="009E7B8D" w:rsidRDefault="009E7B8D">
      <w:pPr>
        <w:pStyle w:val="TOC2"/>
        <w:rPr>
          <w:rFonts w:asciiTheme="minorHAnsi" w:eastAsiaTheme="minorEastAsia" w:hAnsiTheme="minorHAnsi" w:cstheme="minorBidi"/>
          <w:color w:val="auto"/>
          <w:sz w:val="22"/>
          <w:szCs w:val="22"/>
          <w:lang w:eastAsia="en-AU"/>
        </w:rPr>
      </w:pPr>
      <w:r>
        <w:t>Moving to full-time employment is becoming more difficult</w:t>
      </w:r>
      <w:r>
        <w:tab/>
      </w:r>
      <w:r>
        <w:fldChar w:fldCharType="begin"/>
      </w:r>
      <w:r>
        <w:instrText xml:space="preserve"> PAGEREF _Toc424898499 \h </w:instrText>
      </w:r>
      <w:r>
        <w:fldChar w:fldCharType="separate"/>
      </w:r>
      <w:r w:rsidR="00AC1488">
        <w:t>9</w:t>
      </w:r>
      <w:r>
        <w:fldChar w:fldCharType="end"/>
      </w:r>
    </w:p>
    <w:p w:rsidR="009E7B8D" w:rsidRDefault="009E7B8D">
      <w:pPr>
        <w:pStyle w:val="TOC2"/>
        <w:rPr>
          <w:rFonts w:asciiTheme="minorHAnsi" w:eastAsiaTheme="minorEastAsia" w:hAnsiTheme="minorHAnsi" w:cstheme="minorBidi"/>
          <w:color w:val="auto"/>
          <w:sz w:val="22"/>
          <w:szCs w:val="22"/>
          <w:lang w:eastAsia="en-AU"/>
        </w:rPr>
      </w:pPr>
      <w:r>
        <w:t>Young people are living at home for longer</w:t>
      </w:r>
      <w:r>
        <w:tab/>
      </w:r>
      <w:r>
        <w:fldChar w:fldCharType="begin"/>
      </w:r>
      <w:r>
        <w:instrText xml:space="preserve"> PAGEREF _Toc424898500 \h </w:instrText>
      </w:r>
      <w:r>
        <w:fldChar w:fldCharType="separate"/>
      </w:r>
      <w:r w:rsidR="00AC1488">
        <w:t>9</w:t>
      </w:r>
      <w:r>
        <w:fldChar w:fldCharType="end"/>
      </w:r>
    </w:p>
    <w:p w:rsidR="009E7B8D" w:rsidRDefault="009E7B8D">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_Toc424898501 \h </w:instrText>
      </w:r>
      <w:r>
        <w:fldChar w:fldCharType="separate"/>
      </w:r>
      <w:r w:rsidR="00AC1488">
        <w:t>10</w:t>
      </w:r>
      <w:r>
        <w:fldChar w:fldCharType="end"/>
      </w:r>
    </w:p>
    <w:p w:rsidR="00EB0AD7" w:rsidRDefault="007B61DA" w:rsidP="00EB0AD7">
      <w:pPr>
        <w:pStyle w:val="Text"/>
      </w:pPr>
      <w:r w:rsidRPr="009775C7">
        <w:fldChar w:fldCharType="end"/>
      </w:r>
      <w:bookmarkStart w:id="10" w:name="_Toc423002418"/>
      <w:bookmarkStart w:id="11" w:name="_Toc423003405"/>
      <w:bookmarkStart w:id="12" w:name="_Toc423003640"/>
      <w:bookmarkStart w:id="13" w:name="_Toc423357272"/>
      <w:bookmarkStart w:id="14" w:name="_Toc423420415"/>
      <w:bookmarkStart w:id="15" w:name="_Toc424111935"/>
    </w:p>
    <w:p w:rsidR="00E811C3" w:rsidRPr="00A93867" w:rsidRDefault="00E811C3" w:rsidP="00E811C3">
      <w:pPr>
        <w:pStyle w:val="Text"/>
        <w:rPr>
          <w:b/>
        </w:rPr>
      </w:pPr>
    </w:p>
    <w:p w:rsidR="00E811C3" w:rsidRDefault="00E811C3" w:rsidP="00E811C3">
      <w:pPr>
        <w:pStyle w:val="Text"/>
        <w:rPr>
          <w:rFonts w:ascii="Tahoma" w:hAnsi="Tahoma" w:cs="Tahoma"/>
          <w:color w:val="000000"/>
          <w:kern w:val="28"/>
          <w:sz w:val="56"/>
          <w:szCs w:val="56"/>
        </w:rPr>
      </w:pPr>
      <w:r>
        <w:br w:type="page"/>
      </w:r>
    </w:p>
    <w:p w:rsidR="00E811C3" w:rsidRPr="005C2FCF" w:rsidRDefault="00544634" w:rsidP="00E811C3">
      <w:pPr>
        <w:pStyle w:val="Heading1"/>
      </w:pPr>
      <w:bookmarkStart w:id="16" w:name="_Toc424898489"/>
      <w:r>
        <w:lastRenderedPageBreak/>
        <w:t>Understanding Australian Youth</w:t>
      </w:r>
      <w:bookmarkEnd w:id="16"/>
    </w:p>
    <w:p w:rsidR="00D3135F" w:rsidRDefault="008D618A" w:rsidP="004E497C">
      <w:pPr>
        <w:pStyle w:val="Text"/>
      </w:pPr>
      <w:bookmarkStart w:id="17" w:name="_Toc188077642"/>
      <w:r>
        <w:t xml:space="preserve">In 2014, </w:t>
      </w:r>
      <w:r w:rsidR="00BF3A29">
        <w:t>t</w:t>
      </w:r>
      <w:r>
        <w:t xml:space="preserve">he Department of Education and Training undertook a thorough review of the Longitudinal Surveys of Australian Youth (LSAY). This review highlighted the importance of the LSAY </w:t>
      </w:r>
      <w:r w:rsidR="00BF3A29">
        <w:t>program</w:t>
      </w:r>
      <w:r>
        <w:t xml:space="preserve"> but it was widely</w:t>
      </w:r>
      <w:r w:rsidR="00FF5679">
        <w:t xml:space="preserve"> acknowledged that the time was right </w:t>
      </w:r>
      <w:r w:rsidR="00D26DD4">
        <w:t>its</w:t>
      </w:r>
      <w:r w:rsidR="00FF5679">
        <w:t xml:space="preserve"> redevelopment. </w:t>
      </w:r>
      <w:r w:rsidR="00D26DD4">
        <w:t xml:space="preserve">As a result, </w:t>
      </w:r>
      <w:r w:rsidR="00C47C9B">
        <w:t xml:space="preserve">the Department of Education and Training </w:t>
      </w:r>
      <w:r w:rsidR="00D3135F">
        <w:t xml:space="preserve">commissioned </w:t>
      </w:r>
      <w:r w:rsidR="00C47C9B">
        <w:t>the National Centre for Vocational Education Research (NCVER)</w:t>
      </w:r>
      <w:r w:rsidR="00D3135F">
        <w:t xml:space="preserve"> to redevelop the Longitudinal Surveys of Australian Youth (LSAY).</w:t>
      </w:r>
    </w:p>
    <w:p w:rsidR="004E497C" w:rsidRDefault="00C47C9B" w:rsidP="004E497C">
      <w:pPr>
        <w:pStyle w:val="Text"/>
      </w:pPr>
      <w:r>
        <w:t>One component of</w:t>
      </w:r>
      <w:r w:rsidR="00D3135F">
        <w:t xml:space="preserve"> this</w:t>
      </w:r>
      <w:r w:rsidR="00170A52">
        <w:t xml:space="preserve"> redevelopment is to improve the </w:t>
      </w:r>
      <w:r w:rsidR="00D3135F">
        <w:t xml:space="preserve">quality of </w:t>
      </w:r>
      <w:r w:rsidR="00170A52">
        <w:t>information that LSAY provides to policy</w:t>
      </w:r>
      <w:r w:rsidR="00D26DD4">
        <w:t>-</w:t>
      </w:r>
      <w:r w:rsidR="00170A52">
        <w:t>makers and researchers and to provide the flexibility to add topics as they emerge</w:t>
      </w:r>
      <w:r w:rsidR="00D26DD4">
        <w:t>,</w:t>
      </w:r>
      <w:r w:rsidR="00170A52">
        <w:t xml:space="preserve"> whilst maintaining the power of the longitudinal survey. </w:t>
      </w:r>
      <w:r>
        <w:t>A</w:t>
      </w:r>
      <w:r w:rsidR="00D3135F">
        <w:t xml:space="preserve">s part of the </w:t>
      </w:r>
      <w:r w:rsidR="004E497C">
        <w:t>redevelopment of LSAY</w:t>
      </w:r>
      <w:r>
        <w:t>,</w:t>
      </w:r>
      <w:r w:rsidR="004E497C">
        <w:t xml:space="preserve"> </w:t>
      </w:r>
      <w:r>
        <w:t xml:space="preserve">NCVER </w:t>
      </w:r>
      <w:r w:rsidR="00D3135F">
        <w:t xml:space="preserve">will develop </w:t>
      </w:r>
      <w:r w:rsidR="00432EEC">
        <w:t xml:space="preserve">the initial 2016 questionnaire for the new 2015 cohort </w:t>
      </w:r>
      <w:r>
        <w:t>(aged 15—16 years), and also seek</w:t>
      </w:r>
      <w:r w:rsidR="00432EEC">
        <w:t xml:space="preserve"> to develop a topic map for the whole ten years of the cohort. </w:t>
      </w:r>
      <w:r w:rsidR="00170A52">
        <w:t xml:space="preserve">The topic map will provide a </w:t>
      </w:r>
      <w:r w:rsidR="004E497C">
        <w:t>high</w:t>
      </w:r>
      <w:r>
        <w:t>-</w:t>
      </w:r>
      <w:r w:rsidR="004E497C">
        <w:t xml:space="preserve">level road map for </w:t>
      </w:r>
      <w:r w:rsidR="00170A52">
        <w:t xml:space="preserve">the core </w:t>
      </w:r>
      <w:r w:rsidR="004E497C">
        <w:t>topic</w:t>
      </w:r>
      <w:r w:rsidR="00170A52">
        <w:t>s</w:t>
      </w:r>
      <w:r w:rsidR="004E497C">
        <w:t xml:space="preserve"> </w:t>
      </w:r>
      <w:r w:rsidR="00170A52">
        <w:t xml:space="preserve">to be </w:t>
      </w:r>
      <w:r w:rsidR="004E497C">
        <w:t>inclu</w:t>
      </w:r>
      <w:r w:rsidR="00170A52">
        <w:t>ded</w:t>
      </w:r>
      <w:r w:rsidR="004E497C">
        <w:t xml:space="preserve"> for the life of the LSAY cohort </w:t>
      </w:r>
      <w:r w:rsidR="00170A52">
        <w:t xml:space="preserve">and </w:t>
      </w:r>
      <w:r w:rsidR="001919C2">
        <w:t>give</w:t>
      </w:r>
      <w:r w:rsidR="00170A52">
        <w:t xml:space="preserve"> LSAY the </w:t>
      </w:r>
      <w:r w:rsidR="004E497C">
        <w:t xml:space="preserve">flexibility to include contemporary </w:t>
      </w:r>
      <w:r w:rsidR="00170A52">
        <w:t>or one</w:t>
      </w:r>
      <w:r>
        <w:t>-</w:t>
      </w:r>
      <w:r w:rsidR="00170A52">
        <w:t xml:space="preserve">off </w:t>
      </w:r>
      <w:r w:rsidR="004E497C">
        <w:t xml:space="preserve">topics as they emerge. </w:t>
      </w:r>
      <w:r w:rsidR="00170A52">
        <w:t xml:space="preserve"> </w:t>
      </w:r>
    </w:p>
    <w:p w:rsidR="001D5E0A" w:rsidRDefault="00D3135F" w:rsidP="001D5E0A">
      <w:pPr>
        <w:pStyle w:val="Text"/>
      </w:pPr>
      <w:r>
        <w:t>In order to inform the development of the topic map, NCVER</w:t>
      </w:r>
      <w:r w:rsidR="001D5E0A">
        <w:t xml:space="preserve"> is </w:t>
      </w:r>
      <w:r w:rsidR="006238E2">
        <w:t>underta</w:t>
      </w:r>
      <w:r>
        <w:t>king consultations with a wide range of people and organisations</w:t>
      </w:r>
      <w:r w:rsidR="00712972">
        <w:t xml:space="preserve"> who develop policy, work with or undertake research on topics related to young people and youth transitions. These </w:t>
      </w:r>
      <w:r w:rsidR="001D5E0A">
        <w:t xml:space="preserve">consultations will help to ensure that </w:t>
      </w:r>
      <w:r w:rsidR="00CF728B">
        <w:t>LSAY</w:t>
      </w:r>
      <w:r w:rsidR="001D5E0A">
        <w:t xml:space="preserve"> continues to inform youth transition policy, while producing fresh approaches to the analysis of the rich data provided by the surveys.</w:t>
      </w:r>
    </w:p>
    <w:p w:rsidR="00CF728B" w:rsidRPr="00D84C25" w:rsidRDefault="00CF728B" w:rsidP="006238E2">
      <w:pPr>
        <w:pStyle w:val="Text"/>
        <w:rPr>
          <w:lang w:eastAsia="en-AU"/>
        </w:rPr>
      </w:pPr>
      <w:r w:rsidRPr="00D84C25">
        <w:rPr>
          <w:lang w:eastAsia="en-AU"/>
        </w:rPr>
        <w:t xml:space="preserve">The age of 15 is a critical age for young people in terms of choices they have to make </w:t>
      </w:r>
      <w:r w:rsidR="00015A7A" w:rsidRPr="00D84C25">
        <w:rPr>
          <w:lang w:eastAsia="en-AU"/>
        </w:rPr>
        <w:t xml:space="preserve">regarding schooling, post-school study and career aspirations. </w:t>
      </w:r>
      <w:r w:rsidR="00C47C9B">
        <w:rPr>
          <w:lang w:eastAsia="en-AU"/>
        </w:rPr>
        <w:t>T</w:t>
      </w:r>
      <w:r w:rsidR="00015A7A" w:rsidRPr="00D84C25">
        <w:rPr>
          <w:lang w:eastAsia="en-AU"/>
        </w:rPr>
        <w:t xml:space="preserve">hese choices will </w:t>
      </w:r>
      <w:r w:rsidR="002072C5">
        <w:rPr>
          <w:lang w:eastAsia="en-AU"/>
        </w:rPr>
        <w:t>lead to various paths</w:t>
      </w:r>
      <w:r w:rsidR="00C47C9B" w:rsidRPr="00C47C9B">
        <w:rPr>
          <w:lang w:eastAsia="en-AU"/>
        </w:rPr>
        <w:t xml:space="preserve"> </w:t>
      </w:r>
      <w:r w:rsidR="00C47C9B">
        <w:rPr>
          <w:lang w:eastAsia="en-AU"/>
        </w:rPr>
        <w:t>i</w:t>
      </w:r>
      <w:r w:rsidR="00C47C9B" w:rsidRPr="00D84C25">
        <w:rPr>
          <w:lang w:eastAsia="en-AU"/>
        </w:rPr>
        <w:t xml:space="preserve">n the </w:t>
      </w:r>
      <w:r w:rsidR="00C47C9B">
        <w:rPr>
          <w:lang w:eastAsia="en-AU"/>
        </w:rPr>
        <w:t xml:space="preserve">years that </w:t>
      </w:r>
      <w:r w:rsidR="00C47C9B" w:rsidRPr="00D84C25">
        <w:rPr>
          <w:lang w:eastAsia="en-AU"/>
        </w:rPr>
        <w:t>follow</w:t>
      </w:r>
      <w:r w:rsidR="00015A7A" w:rsidRPr="00D84C25">
        <w:rPr>
          <w:lang w:eastAsia="en-AU"/>
        </w:rPr>
        <w:t xml:space="preserve">. In addition, their social circumstances will change </w:t>
      </w:r>
      <w:r w:rsidR="00544634">
        <w:rPr>
          <w:lang w:eastAsia="en-AU"/>
        </w:rPr>
        <w:t>as they gain greater independence, form relationships and have families of their own</w:t>
      </w:r>
      <w:r w:rsidR="00015A7A" w:rsidRPr="00D84C25">
        <w:rPr>
          <w:lang w:eastAsia="en-AU"/>
        </w:rPr>
        <w:t>. How young people deal with these transitions is of great interest to policy makers, parents, teachers, career advisers and the young people themselves (</w:t>
      </w:r>
      <w:r w:rsidR="00D84C25" w:rsidRPr="00D84C25">
        <w:rPr>
          <w:lang w:eastAsia="en-AU"/>
        </w:rPr>
        <w:t>Nguyen et al</w:t>
      </w:r>
      <w:r w:rsidR="00C47C9B">
        <w:rPr>
          <w:lang w:eastAsia="en-AU"/>
        </w:rPr>
        <w:t>.</w:t>
      </w:r>
      <w:r w:rsidR="00D84C25" w:rsidRPr="00D84C25">
        <w:rPr>
          <w:lang w:eastAsia="en-AU"/>
        </w:rPr>
        <w:t xml:space="preserve"> 2010</w:t>
      </w:r>
      <w:r w:rsidR="00015A7A" w:rsidRPr="00D84C25">
        <w:rPr>
          <w:lang w:eastAsia="en-AU"/>
        </w:rPr>
        <w:t>).</w:t>
      </w:r>
    </w:p>
    <w:p w:rsidR="00015A7A" w:rsidRPr="00D84C25" w:rsidRDefault="00C47C9B" w:rsidP="006238E2">
      <w:pPr>
        <w:pStyle w:val="Text"/>
        <w:rPr>
          <w:lang w:eastAsia="en-AU"/>
        </w:rPr>
      </w:pPr>
      <w:r>
        <w:rPr>
          <w:lang w:eastAsia="en-AU"/>
        </w:rPr>
        <w:t>T</w:t>
      </w:r>
      <w:r w:rsidR="00015A7A" w:rsidRPr="00D84C25">
        <w:rPr>
          <w:lang w:eastAsia="en-AU"/>
        </w:rPr>
        <w:t>he choices young people make or that are available to them has become more complex</w:t>
      </w:r>
      <w:r>
        <w:rPr>
          <w:lang w:eastAsia="en-AU"/>
        </w:rPr>
        <w:t xml:space="preserve"> over time</w:t>
      </w:r>
      <w:r w:rsidR="00015A7A" w:rsidRPr="00D84C25">
        <w:rPr>
          <w:lang w:eastAsia="en-AU"/>
        </w:rPr>
        <w:t>. While the basics of schooling, post</w:t>
      </w:r>
      <w:r>
        <w:rPr>
          <w:lang w:eastAsia="en-AU"/>
        </w:rPr>
        <w:t>-</w:t>
      </w:r>
      <w:r w:rsidR="00015A7A" w:rsidRPr="00D84C25">
        <w:rPr>
          <w:lang w:eastAsia="en-AU"/>
        </w:rPr>
        <w:t xml:space="preserve">school education and the labour market remain similar to what they were thirty years ago, the options available to young people have become much more varied. The broader social setting in which young people now find </w:t>
      </w:r>
      <w:proofErr w:type="gramStart"/>
      <w:r w:rsidR="00015A7A" w:rsidRPr="00D84C25">
        <w:rPr>
          <w:lang w:eastAsia="en-AU"/>
        </w:rPr>
        <w:t>themselves</w:t>
      </w:r>
      <w:proofErr w:type="gramEnd"/>
      <w:r w:rsidR="00015A7A" w:rsidRPr="00D84C25">
        <w:rPr>
          <w:lang w:eastAsia="en-AU"/>
        </w:rPr>
        <w:t xml:space="preserve"> has also changed. </w:t>
      </w:r>
    </w:p>
    <w:p w:rsidR="00EC4D00" w:rsidRPr="00EB4320" w:rsidRDefault="00EC4D00" w:rsidP="00EC4D00">
      <w:pPr>
        <w:pStyle w:val="Text"/>
      </w:pPr>
      <w:r w:rsidRPr="00D84C25">
        <w:t>To gain a sophisticated understanding of young people’s transitions requires robust data evidence in</w:t>
      </w:r>
      <w:r>
        <w:t xml:space="preserve"> the form of longitudinal surveys.</w:t>
      </w:r>
      <w:r w:rsidRPr="00EB4320">
        <w:t xml:space="preserve"> </w:t>
      </w:r>
      <w:r>
        <w:t xml:space="preserve">The longitudinal nature of LSAY allows for a more sophisticated and nuanced analysis of the data to answer important policy or research questions. </w:t>
      </w:r>
      <w:r w:rsidRPr="00EB4320">
        <w:t xml:space="preserve">Because each cohort follows the same young people over a ten-year period, changes to their circumstances can be observed. </w:t>
      </w:r>
      <w:r>
        <w:t xml:space="preserve">There are also multiple cohorts </w:t>
      </w:r>
      <w:r w:rsidR="00C47C9B">
        <w:t>within</w:t>
      </w:r>
      <w:r>
        <w:t xml:space="preserve"> LSAY</w:t>
      </w:r>
      <w:r w:rsidR="00C47C9B">
        <w:t>,</w:t>
      </w:r>
      <w:r>
        <w:t xml:space="preserve"> meaning that comparisons can be made over different time periods of young people at the same age.</w:t>
      </w:r>
    </w:p>
    <w:p w:rsidR="004C063E" w:rsidRDefault="001E4882" w:rsidP="006238E2">
      <w:pPr>
        <w:pStyle w:val="Text"/>
      </w:pPr>
      <w:r>
        <w:t xml:space="preserve">The </w:t>
      </w:r>
      <w:r w:rsidR="006238E2">
        <w:t xml:space="preserve">consultation process </w:t>
      </w:r>
      <w:r w:rsidR="00F67AFD">
        <w:t xml:space="preserve">provides </w:t>
      </w:r>
      <w:r w:rsidR="006238E2">
        <w:t xml:space="preserve">an opportunity to </w:t>
      </w:r>
      <w:r w:rsidR="00BF3A29">
        <w:t xml:space="preserve">inform on </w:t>
      </w:r>
      <w:r w:rsidR="00F67AFD">
        <w:t>topic areas that will enhance the relevancy of the LSAY</w:t>
      </w:r>
      <w:r w:rsidR="00EC4D00">
        <w:t xml:space="preserve"> survey program</w:t>
      </w:r>
      <w:r w:rsidR="00F67AFD">
        <w:t xml:space="preserve"> in the immediate and longer-term. </w:t>
      </w:r>
      <w:r>
        <w:t xml:space="preserve">To aid the discussion, this paper provides a brief </w:t>
      </w:r>
      <w:r w:rsidR="002072C5">
        <w:t>background to</w:t>
      </w:r>
      <w:r>
        <w:t xml:space="preserve"> the LSAY program and the </w:t>
      </w:r>
      <w:r w:rsidR="001B221C">
        <w:t>areas of focus</w:t>
      </w:r>
      <w:r>
        <w:t xml:space="preserve"> thus far. It also provides a brief summary of the key messages from research undertaken to date</w:t>
      </w:r>
      <w:r w:rsidR="00C47C9B">
        <w:t>,</w:t>
      </w:r>
      <w:r>
        <w:t xml:space="preserve"> as well as offering </w:t>
      </w:r>
      <w:r w:rsidR="004C063E">
        <w:t xml:space="preserve">topics for consideration for future </w:t>
      </w:r>
      <w:r w:rsidR="002072C5">
        <w:t>surveys</w:t>
      </w:r>
      <w:r w:rsidR="006238E2">
        <w:t xml:space="preserve">. </w:t>
      </w:r>
    </w:p>
    <w:p w:rsidR="006238E2" w:rsidRDefault="006238E2" w:rsidP="006238E2">
      <w:pPr>
        <w:pStyle w:val="Text"/>
      </w:pPr>
      <w:r>
        <w:t xml:space="preserve">An identification of the salient </w:t>
      </w:r>
      <w:r w:rsidR="002072C5">
        <w:t>topics</w:t>
      </w:r>
      <w:r>
        <w:t xml:space="preserve"> may also prompt consideration of future research, particularly in light of current policy directions and trends in youth transitions. In addition,</w:t>
      </w:r>
      <w:r w:rsidR="00606C77">
        <w:t xml:space="preserve"> when considering future topics </w:t>
      </w:r>
      <w:r w:rsidR="00EC4D00">
        <w:t xml:space="preserve">areas </w:t>
      </w:r>
      <w:r w:rsidR="00606C77">
        <w:t>for LSAY</w:t>
      </w:r>
      <w:r>
        <w:t xml:space="preserve"> it is important to reflect on how the surveys can be used most effectively </w:t>
      </w:r>
      <w:r w:rsidR="00C47C9B">
        <w:t xml:space="preserve">to ensure </w:t>
      </w:r>
      <w:r w:rsidR="00C47C9B">
        <w:lastRenderedPageBreak/>
        <w:t>the</w:t>
      </w:r>
      <w:r>
        <w:t xml:space="preserve"> </w:t>
      </w:r>
      <w:r w:rsidR="00230280">
        <w:t>most efficient</w:t>
      </w:r>
      <w:r>
        <w:t xml:space="preserve"> use of </w:t>
      </w:r>
      <w:r w:rsidR="00230280">
        <w:t xml:space="preserve">its </w:t>
      </w:r>
      <w:r>
        <w:t>data</w:t>
      </w:r>
      <w:r w:rsidRPr="00984218">
        <w:t>.</w:t>
      </w:r>
      <w:r w:rsidR="001919C2" w:rsidRPr="00984218">
        <w:t xml:space="preserve"> Feedback for improving access to data will also be welcome as part of these consultations.</w:t>
      </w:r>
    </w:p>
    <w:p w:rsidR="00A73414" w:rsidRDefault="001C0E1C" w:rsidP="006238E2">
      <w:pPr>
        <w:pStyle w:val="Text"/>
      </w:pPr>
      <w:r w:rsidRPr="00D84C25">
        <w:t>The format for the questionnaire for the new cohort</w:t>
      </w:r>
      <w:r w:rsidR="00432EEC">
        <w:t>,</w:t>
      </w:r>
      <w:r w:rsidRPr="00D84C25">
        <w:t xml:space="preserve"> </w:t>
      </w:r>
      <w:r w:rsidR="00544634">
        <w:t>which</w:t>
      </w:r>
      <w:r w:rsidR="00533B5A">
        <w:t xml:space="preserve"> will begin in 2016</w:t>
      </w:r>
      <w:r w:rsidR="00432EEC">
        <w:t>,</w:t>
      </w:r>
      <w:r w:rsidR="00533B5A">
        <w:t xml:space="preserve"> </w:t>
      </w:r>
      <w:r w:rsidRPr="00D84C25">
        <w:t>will differ to that of previous cohorts. In particular</w:t>
      </w:r>
      <w:r w:rsidR="0047192F">
        <w:t>,</w:t>
      </w:r>
      <w:r w:rsidRPr="00D84C25">
        <w:t xml:space="preserve"> modules of questions </w:t>
      </w:r>
      <w:r w:rsidR="0039043A" w:rsidRPr="00D84C25">
        <w:t xml:space="preserve">on specific topics </w:t>
      </w:r>
      <w:r w:rsidRPr="00D84C25">
        <w:t xml:space="preserve">will be asked at specific points in time in addition to a bank of core questions. </w:t>
      </w:r>
      <w:r w:rsidR="00E623C2" w:rsidRPr="00D84C25">
        <w:t xml:space="preserve">This enables the flexibility </w:t>
      </w:r>
      <w:r w:rsidR="00230280">
        <w:t>to include</w:t>
      </w:r>
      <w:r w:rsidR="00E623C2" w:rsidRPr="00D84C25">
        <w:t xml:space="preserve"> modules of topical issues </w:t>
      </w:r>
      <w:r w:rsidR="00544634">
        <w:t xml:space="preserve">relevant to young people at different stages in their lives </w:t>
      </w:r>
      <w:r w:rsidR="00E623C2" w:rsidRPr="00D84C25">
        <w:t xml:space="preserve">as and when they arise, while maintaining the continuity of the core bank of questions </w:t>
      </w:r>
      <w:r w:rsidR="00F54D20" w:rsidRPr="00D84C25">
        <w:t xml:space="preserve">to allow longitudinal analysis to be </w:t>
      </w:r>
      <w:r w:rsidR="00F54D20" w:rsidRPr="00984218">
        <w:t>undertaken.</w:t>
      </w:r>
      <w:r w:rsidR="001919C2" w:rsidRPr="00984218">
        <w:t xml:space="preserve"> A robust questionnaire development cycle will also be developed</w:t>
      </w:r>
      <w:r w:rsidR="00984218" w:rsidRPr="00984218">
        <w:t>.</w:t>
      </w:r>
      <w:r w:rsidR="001919C2" w:rsidRPr="00984218">
        <w:t xml:space="preserve"> </w:t>
      </w:r>
      <w:r w:rsidR="00984218" w:rsidRPr="00984218">
        <w:t>T</w:t>
      </w:r>
      <w:r w:rsidR="001919C2" w:rsidRPr="00984218">
        <w:t xml:space="preserve">his </w:t>
      </w:r>
      <w:r w:rsidR="002231A2">
        <w:t xml:space="preserve">will </w:t>
      </w:r>
      <w:r w:rsidR="00230280">
        <w:t>enable</w:t>
      </w:r>
      <w:r w:rsidR="001919C2" w:rsidRPr="00984218">
        <w:t xml:space="preserve"> a review and evaluation of all potential topics and the ability for rigorous questionnaire testing before inclusion.</w:t>
      </w:r>
    </w:p>
    <w:p w:rsidR="009E7B8D" w:rsidRDefault="009E7B8D" w:rsidP="00830FB3">
      <w:pPr>
        <w:pStyle w:val="Heading2"/>
      </w:pPr>
      <w:bookmarkStart w:id="18" w:name="_Toc424898490"/>
      <w:r>
        <w:t>What else do we need to know?</w:t>
      </w:r>
      <w:bookmarkEnd w:id="18"/>
    </w:p>
    <w:p w:rsidR="009E7B8D" w:rsidRDefault="009E7B8D" w:rsidP="009E7B8D">
      <w:pPr>
        <w:pStyle w:val="Text"/>
      </w:pPr>
      <w:r>
        <w:t>The LSAY program is clearly important as an evidence base for youth policy, providing information on the educational and occupational outcomes of young people</w:t>
      </w:r>
      <w:r w:rsidR="00F74DD0">
        <w:t>,</w:t>
      </w:r>
      <w:r>
        <w:t xml:space="preserve"> as well as their broader social circumstances. But if we consider what the post-school world will look like for young people </w:t>
      </w:r>
      <w:r w:rsidR="00230280">
        <w:t>ten</w:t>
      </w:r>
      <w:r>
        <w:t xml:space="preserve"> to 15 years from now, what else do we need to know? What are some of the factors that are going to impact on, or further</w:t>
      </w:r>
      <w:r w:rsidR="00230280" w:rsidRPr="00230280">
        <w:t xml:space="preserve"> </w:t>
      </w:r>
      <w:r w:rsidR="00230280">
        <w:t>impact</w:t>
      </w:r>
      <w:r>
        <w:t>, a young person’s transition from school to the post-school world?</w:t>
      </w:r>
    </w:p>
    <w:p w:rsidR="009E7B8D" w:rsidRPr="00403054" w:rsidRDefault="009E7B8D" w:rsidP="009E7B8D">
      <w:pPr>
        <w:pStyle w:val="Text"/>
      </w:pPr>
      <w:r>
        <w:t>R</w:t>
      </w:r>
      <w:r w:rsidRPr="00403054">
        <w:t>esearch undertaken for the Foundation for Young Australians</w:t>
      </w:r>
      <w:r w:rsidR="00230280">
        <w:t xml:space="preserve"> as part of their</w:t>
      </w:r>
      <w:r w:rsidRPr="00403054">
        <w:t xml:space="preserve"> ‘Unlimited </w:t>
      </w:r>
      <w:r w:rsidR="00230280">
        <w:t>P</w:t>
      </w:r>
      <w:r w:rsidRPr="00403054">
        <w:t>otential’ work shows that investment in young people is decreasing and that in many aspects of everyday life (</w:t>
      </w:r>
      <w:r w:rsidR="00230280">
        <w:t>for instance</w:t>
      </w:r>
      <w:r w:rsidRPr="00403054">
        <w:t>, under</w:t>
      </w:r>
      <w:r>
        <w:t>-</w:t>
      </w:r>
      <w:r w:rsidRPr="00403054">
        <w:t xml:space="preserve">employment, gender pay gap, housing affordability, education costs and standards), young people are worse </w:t>
      </w:r>
      <w:r w:rsidR="00F74DD0">
        <w:t xml:space="preserve">off </w:t>
      </w:r>
      <w:r w:rsidRPr="00403054">
        <w:t>than their parents</w:t>
      </w:r>
      <w:r w:rsidR="002231A2">
        <w:t xml:space="preserve"> were</w:t>
      </w:r>
      <w:r>
        <w:rPr>
          <w:rStyle w:val="FootnoteReference"/>
        </w:rPr>
        <w:footnoteReference w:id="1"/>
      </w:r>
      <w:r w:rsidRPr="00403054">
        <w:t>.</w:t>
      </w:r>
      <w:r>
        <w:t xml:space="preserve"> The issue of growing youth unemployment</w:t>
      </w:r>
      <w:r w:rsidR="002231A2">
        <w:t xml:space="preserve"> </w:t>
      </w:r>
      <w:r>
        <w:t>—</w:t>
      </w:r>
      <w:r w:rsidR="002231A2">
        <w:t xml:space="preserve"> </w:t>
      </w:r>
      <w:r>
        <w:t>an upward trend following the aftermath of the Global Financial Crisis in 2008 — as well as the issue of the growing proportion of educated, unemployed young people is also highlighted; for instance in recent work of the Brotherhood of St Laurence (BSL 2015). In addition, many young people are underemployed or in jobs not commensurate with their skills (skills mismatched).</w:t>
      </w:r>
      <w:r w:rsidR="002231A2">
        <w:t xml:space="preserve"> However, y</w:t>
      </w:r>
      <w:r>
        <w:t>oung people are doing better than their parents in areas such as school completion, technology, health care and life expectancy</w:t>
      </w:r>
      <w:r>
        <w:rPr>
          <w:rStyle w:val="FootnoteReference"/>
        </w:rPr>
        <w:footnoteReference w:id="2"/>
      </w:r>
      <w:r w:rsidRPr="00403054">
        <w:t>.</w:t>
      </w:r>
      <w:r>
        <w:t xml:space="preserve"> </w:t>
      </w:r>
    </w:p>
    <w:p w:rsidR="002231A2" w:rsidRDefault="009E7B8D" w:rsidP="009E7B8D">
      <w:pPr>
        <w:pStyle w:val="Text"/>
      </w:pPr>
      <w:r>
        <w:t>The Australian Bureau of Statistics predicts that the number of young people (12</w:t>
      </w:r>
      <w:r w:rsidR="002231A2">
        <w:t>—</w:t>
      </w:r>
      <w:r>
        <w:t>25 years) will increase by 50% by 2050 (ABS 2014a). This increase is because of increased fertility rates and migration (ABS 2013).  This increasing population of young people brings with it many benefits in terms of economic growth. As Phillip Lowe, Deputy Governor of the Reserve Bank of Australia in his address to the Sydney Institute on productivity and innovation noted</w:t>
      </w:r>
      <w:r w:rsidR="002231A2">
        <w:t>:</w:t>
      </w:r>
    </w:p>
    <w:p w:rsidR="009E7B8D" w:rsidRDefault="002231A2" w:rsidP="002231A2">
      <w:pPr>
        <w:pStyle w:val="Quote"/>
        <w:tabs>
          <w:tab w:val="clear" w:pos="7853"/>
          <w:tab w:val="right" w:pos="8080"/>
        </w:tabs>
      </w:pPr>
      <w:r>
        <w:t>…</w:t>
      </w:r>
      <w:r w:rsidR="009E7B8D" w:rsidRPr="006B6AF1">
        <w:t xml:space="preserve">this generation of young people will promote </w:t>
      </w:r>
      <w:r w:rsidR="009E7B8D" w:rsidRPr="00647EEE">
        <w:t>innovation and entrepreneurialism</w:t>
      </w:r>
      <w:r w:rsidR="009E7B8D" w:rsidRPr="006B6AF1">
        <w:t xml:space="preserve"> and grow our economy to maintain our standard of living despite the fact that more older people are about to leave the workforce than younger people are about to enter it</w:t>
      </w:r>
      <w:r>
        <w:t>.</w:t>
      </w:r>
      <w:r w:rsidR="009E7B8D" w:rsidRPr="006B6AF1">
        <w:t xml:space="preserve"> </w:t>
      </w:r>
      <w:r>
        <w:tab/>
      </w:r>
      <w:r w:rsidR="009E7B8D" w:rsidRPr="006B6AF1">
        <w:t>(Lowe 2014)</w:t>
      </w:r>
    </w:p>
    <w:p w:rsidR="009E7B8D" w:rsidRDefault="009E7B8D" w:rsidP="009E7B8D">
      <w:pPr>
        <w:pStyle w:val="Text"/>
      </w:pPr>
      <w:r>
        <w:t>But for young people to promote innovation and entrepreneurialism, they need the skills and also support from the education system in place. They also need the skills to be contributors to, and workers in, the technology-driven workplace they are entering: 40% of jobs in today’s workplace are highly likely to be automated or computerised within 15 years (</w:t>
      </w:r>
      <w:proofErr w:type="spellStart"/>
      <w:r>
        <w:t>Durrant</w:t>
      </w:r>
      <w:proofErr w:type="spellEnd"/>
      <w:r>
        <w:t>-Whyte et al</w:t>
      </w:r>
      <w:r w:rsidR="002231A2">
        <w:t>.</w:t>
      </w:r>
      <w:r>
        <w:t xml:space="preserve"> 2015). This will require increasingly greater levels of digital literacy skills. Furthermore, there may be growth in self-employment</w:t>
      </w:r>
      <w:r w:rsidR="002231A2">
        <w:t>,</w:t>
      </w:r>
      <w:r>
        <w:t xml:space="preserve"> which also carries with it particular skills requirements </w:t>
      </w:r>
      <w:r w:rsidRPr="00D447BD">
        <w:t>(CEDA 2015)</w:t>
      </w:r>
      <w:r>
        <w:t>.</w:t>
      </w:r>
    </w:p>
    <w:p w:rsidR="009E7B8D" w:rsidRDefault="009E7B8D" w:rsidP="009E7B8D">
      <w:pPr>
        <w:pStyle w:val="Heading2"/>
      </w:pPr>
      <w:bookmarkStart w:id="19" w:name="_Toc424898491"/>
      <w:r>
        <w:lastRenderedPageBreak/>
        <w:t>Potential future topics</w:t>
      </w:r>
      <w:bookmarkEnd w:id="19"/>
    </w:p>
    <w:p w:rsidR="009E7B8D" w:rsidRDefault="009E7B8D" w:rsidP="009E7B8D">
      <w:pPr>
        <w:pStyle w:val="Text"/>
      </w:pPr>
      <w:r>
        <w:t>In order to meet future research and policy needs</w:t>
      </w:r>
      <w:r w:rsidR="002231A2">
        <w:t>,</w:t>
      </w:r>
      <w:r>
        <w:t xml:space="preserve"> we are interested to know which topic areas should be covered by LSAY. Future topic areas could include but are not limited to:</w:t>
      </w:r>
    </w:p>
    <w:p w:rsidR="009E7B8D" w:rsidRDefault="002231A2" w:rsidP="009E7B8D">
      <w:pPr>
        <w:pStyle w:val="Dotpoint1"/>
      </w:pPr>
      <w:r>
        <w:t>f</w:t>
      </w:r>
      <w:r w:rsidR="009E7B8D">
        <w:t>oundation and basic employability skills (i.e. literacy, technology, problem</w:t>
      </w:r>
      <w:r>
        <w:t>-</w:t>
      </w:r>
      <w:r w:rsidR="009E7B8D">
        <w:t>solving and the like)</w:t>
      </w:r>
    </w:p>
    <w:p w:rsidR="009E7B8D" w:rsidRDefault="002231A2" w:rsidP="009E7B8D">
      <w:pPr>
        <w:pStyle w:val="Dotpoint1"/>
      </w:pPr>
      <w:r>
        <w:t>e</w:t>
      </w:r>
      <w:r w:rsidR="009E7B8D">
        <w:t>nterprise skills which are a broad range of skills that enable the individual to successfully engage with the modern world of work</w:t>
      </w:r>
    </w:p>
    <w:p w:rsidR="009E7B8D" w:rsidRDefault="002231A2" w:rsidP="009E7B8D">
      <w:pPr>
        <w:pStyle w:val="Dotpoint1"/>
      </w:pPr>
      <w:r>
        <w:t>d</w:t>
      </w:r>
      <w:r w:rsidR="009E7B8D">
        <w:t>igital literacy capability and application</w:t>
      </w:r>
      <w:r>
        <w:t>,</w:t>
      </w:r>
      <w:r w:rsidR="009E7B8D">
        <w:t xml:space="preserve"> which is more than basic computer technology skills</w:t>
      </w:r>
    </w:p>
    <w:p w:rsidR="009E7B8D" w:rsidRDefault="002231A2" w:rsidP="009E7B8D">
      <w:pPr>
        <w:pStyle w:val="Dotpoint1"/>
      </w:pPr>
      <w:r>
        <w:t>i</w:t>
      </w:r>
      <w:r w:rsidR="009E7B8D">
        <w:t>nnovation and entrepreneurialism, including self-employment</w:t>
      </w:r>
    </w:p>
    <w:p w:rsidR="009E7B8D" w:rsidRDefault="002231A2" w:rsidP="009E7B8D">
      <w:pPr>
        <w:pStyle w:val="Dotpoint1"/>
      </w:pPr>
      <w:r>
        <w:t>f</w:t>
      </w:r>
      <w:r w:rsidR="009E7B8D">
        <w:t>lexibility and resilience of young people to respond to the changing demand for skills in the job market</w:t>
      </w:r>
    </w:p>
    <w:p w:rsidR="009E7B8D" w:rsidRDefault="002231A2" w:rsidP="009E7B8D">
      <w:pPr>
        <w:pStyle w:val="Dotpoint1"/>
      </w:pPr>
      <w:r>
        <w:t>y</w:t>
      </w:r>
      <w:r w:rsidR="009E7B8D">
        <w:t xml:space="preserve">oung people’s contribution to civic society, community and volunteerism </w:t>
      </w:r>
    </w:p>
    <w:p w:rsidR="009E7B8D" w:rsidRDefault="002231A2" w:rsidP="009E7B8D">
      <w:pPr>
        <w:pStyle w:val="Dotpoint1"/>
      </w:pPr>
      <w:r>
        <w:t>t</w:t>
      </w:r>
      <w:r w:rsidR="009E7B8D">
        <w:t>he extent to which young people engage in global citizenship, particularly in regard to Asia</w:t>
      </w:r>
    </w:p>
    <w:p w:rsidR="009E7B8D" w:rsidRDefault="002231A2" w:rsidP="009E7B8D">
      <w:pPr>
        <w:pStyle w:val="Dotpoint1"/>
      </w:pPr>
      <w:r>
        <w:t>t</w:t>
      </w:r>
      <w:r w:rsidR="009E7B8D">
        <w:t>he health of young people</w:t>
      </w:r>
    </w:p>
    <w:p w:rsidR="009E7B8D" w:rsidRDefault="002231A2" w:rsidP="009E7B8D">
      <w:pPr>
        <w:pStyle w:val="Dotpoint1"/>
      </w:pPr>
      <w:proofErr w:type="gramStart"/>
      <w:r>
        <w:t>i</w:t>
      </w:r>
      <w:r w:rsidR="009E7B8D">
        <w:t>ssues</w:t>
      </w:r>
      <w:proofErr w:type="gramEnd"/>
      <w:r w:rsidR="009E7B8D">
        <w:t xml:space="preserve"> facing youth in regional Australia.</w:t>
      </w:r>
    </w:p>
    <w:p w:rsidR="009E7B8D" w:rsidRDefault="009E7B8D" w:rsidP="009E7B8D">
      <w:pPr>
        <w:pStyle w:val="Text"/>
      </w:pPr>
      <w:r>
        <w:t>But there are a potential myriad of other topic areas that may be of relevance. The purpose of the consultation process is to find out what the</w:t>
      </w:r>
      <w:r w:rsidR="002231A2">
        <w:t>se</w:t>
      </w:r>
      <w:r>
        <w:t xml:space="preserve"> relevant topics are (noting that existing topics are also to be evaluated and assessed). It is worth reiterating here that the format for the new questionnaire will be in the form of a bank of core questions supplemented by specific topic modules that may vary from year to year.</w:t>
      </w:r>
      <w:r w:rsidR="00830FB3">
        <w:t xml:space="preserve"> To inform the consultation process and development of topic are</w:t>
      </w:r>
      <w:r w:rsidR="002566D9">
        <w:t>as, the following</w:t>
      </w:r>
      <w:r w:rsidR="00830FB3">
        <w:t xml:space="preserve"> chapter provides </w:t>
      </w:r>
      <w:r w:rsidR="00BC14F8">
        <w:t>some background context to LSAY</w:t>
      </w:r>
      <w:r w:rsidR="00830FB3">
        <w:t xml:space="preserve"> and </w:t>
      </w:r>
      <w:r w:rsidR="002566D9">
        <w:t xml:space="preserve">what the existing research tells us. </w:t>
      </w:r>
      <w:r w:rsidR="00830FB3">
        <w:t xml:space="preserve">  </w:t>
      </w:r>
    </w:p>
    <w:p w:rsidR="009E7B8D" w:rsidRDefault="009E7B8D" w:rsidP="009E7B8D">
      <w:pPr>
        <w:pStyle w:val="Heading2"/>
      </w:pPr>
      <w:bookmarkStart w:id="20" w:name="_Toc424898492"/>
      <w:r>
        <w:t>The consultation process</w:t>
      </w:r>
      <w:bookmarkEnd w:id="20"/>
    </w:p>
    <w:p w:rsidR="009E7B8D" w:rsidRDefault="009E7B8D" w:rsidP="009E7B8D">
      <w:pPr>
        <w:pStyle w:val="Text"/>
      </w:pPr>
      <w:r>
        <w:t xml:space="preserve">The consultation process will take place between </w:t>
      </w:r>
      <w:r w:rsidR="002231A2">
        <w:t>August</w:t>
      </w:r>
      <w:r>
        <w:t xml:space="preserve"> and </w:t>
      </w:r>
      <w:r w:rsidR="002231A2">
        <w:t>September 2015</w:t>
      </w:r>
      <w:r>
        <w:t>. During this time a series of face</w:t>
      </w:r>
      <w:r w:rsidR="002231A2">
        <w:t>-</w:t>
      </w:r>
      <w:r>
        <w:t>to</w:t>
      </w:r>
      <w:r w:rsidR="002231A2">
        <w:t>-</w:t>
      </w:r>
      <w:r>
        <w:t>face consultations will take place. We also invite written submissions as part of the consultation process. We are specifically interested in inviting ideas for t</w:t>
      </w:r>
      <w:r w:rsidR="00830FB3">
        <w:t xml:space="preserve">opic areas that will make LSAY </w:t>
      </w:r>
      <w:r>
        <w:t>relevant for the next ten years.</w:t>
      </w:r>
    </w:p>
    <w:p w:rsidR="009E7B8D" w:rsidRDefault="009E7B8D" w:rsidP="009E7B8D">
      <w:pPr>
        <w:pStyle w:val="Text"/>
      </w:pPr>
      <w:r>
        <w:t xml:space="preserve">Responses for the submissions can be </w:t>
      </w:r>
      <w:r w:rsidR="002231A2">
        <w:t>emailed</w:t>
      </w:r>
      <w:r>
        <w:t xml:space="preserve"> to </w:t>
      </w:r>
      <w:r w:rsidR="002231A2">
        <w:t>&lt;</w:t>
      </w:r>
      <w:hyperlink r:id="rId18" w:history="1">
        <w:r w:rsidR="004647A2" w:rsidRPr="001551E5">
          <w:rPr>
            <w:rStyle w:val="Hyperlink"/>
          </w:rPr>
          <w:t>lsay.submissions@ncver.edu.au</w:t>
        </w:r>
      </w:hyperlink>
      <w:r w:rsidR="002231A2">
        <w:rPr>
          <w:rStyle w:val="Hyperlink"/>
        </w:rPr>
        <w:t>&gt;</w:t>
      </w:r>
      <w:r>
        <w:rPr>
          <w:rStyle w:val="Hyperlink"/>
        </w:rPr>
        <w:t xml:space="preserve"> </w:t>
      </w:r>
      <w:r w:rsidRPr="00DA3D46">
        <w:t>by 31 August</w:t>
      </w:r>
      <w:r w:rsidR="004647A2">
        <w:t xml:space="preserve"> </w:t>
      </w:r>
      <w:r w:rsidRPr="00DA3D46">
        <w:t>2015</w:t>
      </w:r>
      <w:r>
        <w:t>.</w:t>
      </w:r>
    </w:p>
    <w:p w:rsidR="009E7B8D" w:rsidRDefault="009E7B8D" w:rsidP="006238E2">
      <w:pPr>
        <w:pStyle w:val="Text"/>
      </w:pPr>
    </w:p>
    <w:p w:rsidR="00830FB3" w:rsidRDefault="00830FB3" w:rsidP="008419D3">
      <w:pPr>
        <w:pStyle w:val="Text"/>
        <w:rPr>
          <w:rFonts w:ascii="Tahoma" w:hAnsi="Tahoma" w:cs="Tahoma"/>
          <w:color w:val="000000"/>
          <w:kern w:val="28"/>
          <w:sz w:val="56"/>
          <w:szCs w:val="56"/>
        </w:rPr>
      </w:pPr>
      <w:bookmarkStart w:id="21" w:name="_Toc424898493"/>
      <w:r>
        <w:br w:type="page"/>
      </w:r>
    </w:p>
    <w:p w:rsidR="0039043A" w:rsidRDefault="0039043A" w:rsidP="00830FB3">
      <w:pPr>
        <w:pStyle w:val="Heading1"/>
      </w:pPr>
      <w:r>
        <w:lastRenderedPageBreak/>
        <w:t>LSAY</w:t>
      </w:r>
      <w:r w:rsidR="009E7B8D">
        <w:t xml:space="preserve"> and what we know so far</w:t>
      </w:r>
      <w:bookmarkEnd w:id="21"/>
    </w:p>
    <w:bookmarkEnd w:id="17"/>
    <w:p w:rsidR="001320ED" w:rsidRPr="00B814B3" w:rsidRDefault="00EB7AAE" w:rsidP="001320ED">
      <w:pPr>
        <w:pStyle w:val="Text"/>
      </w:pPr>
      <w:r w:rsidRPr="00B814B3">
        <w:t>L</w:t>
      </w:r>
      <w:r w:rsidR="001320ED" w:rsidRPr="00B814B3">
        <w:t xml:space="preserve">ongitudinal surveys </w:t>
      </w:r>
      <w:r w:rsidRPr="00B814B3">
        <w:t xml:space="preserve">of young people </w:t>
      </w:r>
      <w:r w:rsidR="001320ED" w:rsidRPr="00B814B3">
        <w:t xml:space="preserve">have a </w:t>
      </w:r>
      <w:r w:rsidR="00646188" w:rsidRPr="00B814B3">
        <w:t>rich</w:t>
      </w:r>
      <w:r w:rsidR="001320ED" w:rsidRPr="00B814B3">
        <w:t xml:space="preserve"> history in Australia. </w:t>
      </w:r>
      <w:r w:rsidR="00646188" w:rsidRPr="00B814B3">
        <w:t>It began with t</w:t>
      </w:r>
      <w:r w:rsidR="001320ED" w:rsidRPr="00B814B3">
        <w:t>he Youth in Transition (YIT) study</w:t>
      </w:r>
      <w:r w:rsidRPr="00B814B3">
        <w:t xml:space="preserve"> in 1975, </w:t>
      </w:r>
      <w:r w:rsidR="00646188" w:rsidRPr="00B814B3">
        <w:t>which</w:t>
      </w:r>
      <w:r w:rsidRPr="00B814B3">
        <w:t xml:space="preserve"> focused on the </w:t>
      </w:r>
      <w:r w:rsidR="001320ED" w:rsidRPr="00B814B3">
        <w:t xml:space="preserve">labour market experiences of young people at a time when unemployment had increased significantly. Other youth surveys introduced in the 1980s had a similar purpose. In 1995, the three youth surveys then </w:t>
      </w:r>
      <w:r w:rsidR="002231A2">
        <w:t xml:space="preserve">in </w:t>
      </w:r>
      <w:r w:rsidR="001320ED" w:rsidRPr="00B814B3">
        <w:t>operati</w:t>
      </w:r>
      <w:r w:rsidR="002231A2">
        <w:t>on</w:t>
      </w:r>
      <w:r w:rsidR="001320ED" w:rsidRPr="00B814B3">
        <w:t xml:space="preserve"> were brought together to form the LSAY program. </w:t>
      </w:r>
    </w:p>
    <w:p w:rsidR="001320ED" w:rsidRDefault="001320ED" w:rsidP="001320ED">
      <w:pPr>
        <w:pStyle w:val="Text"/>
      </w:pPr>
      <w:r w:rsidRPr="00B814B3">
        <w:t xml:space="preserve">LSAY </w:t>
      </w:r>
      <w:r w:rsidR="0039043A">
        <w:t xml:space="preserve">has </w:t>
      </w:r>
      <w:r w:rsidRPr="00B814B3">
        <w:t>follow</w:t>
      </w:r>
      <w:r w:rsidR="0039043A">
        <w:t>ed</w:t>
      </w:r>
      <w:r w:rsidRPr="00B814B3">
        <w:t xml:space="preserve"> nationally representative cohorts of young people aged 15—25 years over a ten-year period, with interviews taking place annually. Each cohort </w:t>
      </w:r>
      <w:r w:rsidR="00EB7AAE" w:rsidRPr="00B814B3">
        <w:t>begins</w:t>
      </w:r>
      <w:r w:rsidRPr="00B814B3">
        <w:t xml:space="preserve"> with about 14 000 students. To date, there have been five cohorts, the first beginning in 1995 (known as Y95), followed by further cohorts in 1998, 2003, 2006 and 2009 (known as the Y98, Y03, Y06 and Y09 cohorts respectively</w:t>
      </w:r>
      <w:r w:rsidR="00BF3A29">
        <w:t>)</w:t>
      </w:r>
      <w:r w:rsidR="0097658A" w:rsidRPr="00B814B3">
        <w:t>.</w:t>
      </w:r>
      <w:r w:rsidRPr="00B814B3">
        <w:t xml:space="preserve"> </w:t>
      </w:r>
    </w:p>
    <w:p w:rsidR="003A37E8" w:rsidRDefault="00E31EA8" w:rsidP="001320ED">
      <w:pPr>
        <w:pStyle w:val="Text"/>
        <w:rPr>
          <w:szCs w:val="16"/>
        </w:rPr>
      </w:pPr>
      <w:r w:rsidRPr="00551863">
        <w:t xml:space="preserve">LSAY provides a rich source </w:t>
      </w:r>
      <w:r>
        <w:t>of</w:t>
      </w:r>
      <w:r w:rsidRPr="00551863">
        <w:t xml:space="preserve"> data</w:t>
      </w:r>
      <w:r>
        <w:t xml:space="preserve"> relating to the</w:t>
      </w:r>
      <w:r w:rsidRPr="00551863">
        <w:t xml:space="preserve"> </w:t>
      </w:r>
      <w:r w:rsidRPr="00551863">
        <w:rPr>
          <w:szCs w:val="16"/>
        </w:rPr>
        <w:t xml:space="preserve">transitions </w:t>
      </w:r>
      <w:r>
        <w:rPr>
          <w:szCs w:val="16"/>
        </w:rPr>
        <w:t xml:space="preserve">of students </w:t>
      </w:r>
      <w:r w:rsidRPr="00551863">
        <w:rPr>
          <w:szCs w:val="16"/>
        </w:rPr>
        <w:t>from school to post-school destinations</w:t>
      </w:r>
      <w:r w:rsidR="00AF6371">
        <w:rPr>
          <w:szCs w:val="16"/>
        </w:rPr>
        <w:t xml:space="preserve">. </w:t>
      </w:r>
      <w:r w:rsidR="003A37E8" w:rsidRPr="0039043A">
        <w:rPr>
          <w:szCs w:val="16"/>
        </w:rPr>
        <w:t xml:space="preserve">Initial information </w:t>
      </w:r>
      <w:r w:rsidR="002231A2">
        <w:rPr>
          <w:szCs w:val="16"/>
        </w:rPr>
        <w:t xml:space="preserve">(provided through the </w:t>
      </w:r>
      <w:r w:rsidR="002231A2" w:rsidRPr="002231A2">
        <w:rPr>
          <w:szCs w:val="16"/>
        </w:rPr>
        <w:t xml:space="preserve">Programme for International Student Assessment </w:t>
      </w:r>
      <w:r w:rsidR="002231A2">
        <w:rPr>
          <w:szCs w:val="16"/>
        </w:rPr>
        <w:t xml:space="preserve">[PISA]) </w:t>
      </w:r>
      <w:r w:rsidR="003A37E8" w:rsidRPr="0039043A">
        <w:rPr>
          <w:szCs w:val="16"/>
        </w:rPr>
        <w:t xml:space="preserve">includes </w:t>
      </w:r>
      <w:r w:rsidR="00E857CF" w:rsidRPr="0039043A">
        <w:rPr>
          <w:szCs w:val="16"/>
        </w:rPr>
        <w:t>a measure of literacy and numeracy</w:t>
      </w:r>
      <w:r w:rsidR="00E857CF">
        <w:rPr>
          <w:szCs w:val="16"/>
        </w:rPr>
        <w:t xml:space="preserve"> achievement, </w:t>
      </w:r>
      <w:r w:rsidR="008052DC">
        <w:rPr>
          <w:szCs w:val="16"/>
        </w:rPr>
        <w:t xml:space="preserve">basic demographics and also study and work plans, and attitudes to school. </w:t>
      </w:r>
      <w:r w:rsidR="002231A2">
        <w:rPr>
          <w:szCs w:val="16"/>
        </w:rPr>
        <w:t xml:space="preserve">PISA also includes an </w:t>
      </w:r>
      <w:r w:rsidR="008052DC">
        <w:rPr>
          <w:szCs w:val="16"/>
        </w:rPr>
        <w:t xml:space="preserve">initial school principal questionnaire </w:t>
      </w:r>
      <w:r w:rsidR="00AB4C15">
        <w:rPr>
          <w:szCs w:val="16"/>
        </w:rPr>
        <w:t>that gathers information on school resources, school environment, qualifications of staff and teacher morale.</w:t>
      </w:r>
    </w:p>
    <w:p w:rsidR="00AB4C15" w:rsidRDefault="00AB4C15" w:rsidP="001320ED">
      <w:pPr>
        <w:pStyle w:val="Text"/>
        <w:rPr>
          <w:szCs w:val="16"/>
        </w:rPr>
      </w:pPr>
      <w:r>
        <w:rPr>
          <w:szCs w:val="16"/>
        </w:rPr>
        <w:t>The main sections of the LSAY questionnaire are:</w:t>
      </w:r>
    </w:p>
    <w:p w:rsidR="00AB4C15" w:rsidRDefault="002231A2" w:rsidP="0039043A">
      <w:pPr>
        <w:pStyle w:val="Dotpoint1"/>
      </w:pPr>
      <w:r>
        <w:t>s</w:t>
      </w:r>
      <w:r w:rsidR="00AB4C15">
        <w:t>chool</w:t>
      </w:r>
    </w:p>
    <w:p w:rsidR="00AB4C15" w:rsidRDefault="002231A2" w:rsidP="0039043A">
      <w:pPr>
        <w:pStyle w:val="Dotpoint1"/>
      </w:pPr>
      <w:r>
        <w:t>s</w:t>
      </w:r>
      <w:r w:rsidR="0047192F">
        <w:t>chool transitions</w:t>
      </w:r>
    </w:p>
    <w:p w:rsidR="00AB4C15" w:rsidRDefault="002231A2" w:rsidP="0039043A">
      <w:pPr>
        <w:pStyle w:val="Dotpoint1"/>
      </w:pPr>
      <w:r>
        <w:t>p</w:t>
      </w:r>
      <w:r w:rsidR="00AB4C15">
        <w:t>ost-school study</w:t>
      </w:r>
    </w:p>
    <w:p w:rsidR="00AB4C15" w:rsidRDefault="002231A2" w:rsidP="0039043A">
      <w:pPr>
        <w:pStyle w:val="Dotpoint1"/>
      </w:pPr>
      <w:r>
        <w:t>w</w:t>
      </w:r>
      <w:r w:rsidR="00AB4C15">
        <w:t>ork</w:t>
      </w:r>
    </w:p>
    <w:p w:rsidR="00AB4C15" w:rsidRDefault="002231A2" w:rsidP="0039043A">
      <w:pPr>
        <w:pStyle w:val="Dotpoint1"/>
      </w:pPr>
      <w:r>
        <w:t>j</w:t>
      </w:r>
      <w:r w:rsidR="00AB4C15">
        <w:t>ob history</w:t>
      </w:r>
    </w:p>
    <w:p w:rsidR="00AB4C15" w:rsidRDefault="002231A2" w:rsidP="0039043A">
      <w:pPr>
        <w:pStyle w:val="Dotpoint1"/>
      </w:pPr>
      <w:r>
        <w:t>j</w:t>
      </w:r>
      <w:r w:rsidR="00AB4C15">
        <w:t>ob search activity</w:t>
      </w:r>
    </w:p>
    <w:p w:rsidR="00AB4C15" w:rsidRDefault="002231A2" w:rsidP="0039043A">
      <w:pPr>
        <w:pStyle w:val="Dotpoint1"/>
      </w:pPr>
      <w:r>
        <w:t>n</w:t>
      </w:r>
      <w:r w:rsidR="00D063BC">
        <w:t>ot in the labour force</w:t>
      </w:r>
    </w:p>
    <w:p w:rsidR="00D063BC" w:rsidRDefault="002231A2" w:rsidP="0039043A">
      <w:pPr>
        <w:pStyle w:val="Dotpoint1"/>
      </w:pPr>
      <w:r>
        <w:t>l</w:t>
      </w:r>
      <w:r w:rsidR="00D063BC">
        <w:t>iving arrangements, finance and health</w:t>
      </w:r>
    </w:p>
    <w:p w:rsidR="00D063BC" w:rsidRDefault="002231A2" w:rsidP="0039043A">
      <w:pPr>
        <w:pStyle w:val="Dotpoint1"/>
      </w:pPr>
      <w:proofErr w:type="gramStart"/>
      <w:r>
        <w:t>g</w:t>
      </w:r>
      <w:r w:rsidR="00D063BC">
        <w:t>eneral</w:t>
      </w:r>
      <w:proofErr w:type="gramEnd"/>
      <w:r w:rsidR="00D063BC">
        <w:t xml:space="preserve"> attitudes</w:t>
      </w:r>
      <w:r w:rsidR="00BF3A29">
        <w:t>.</w:t>
      </w:r>
    </w:p>
    <w:p w:rsidR="00A04517" w:rsidRDefault="00A04517" w:rsidP="00830FB3">
      <w:pPr>
        <w:pStyle w:val="Heading2"/>
      </w:pPr>
      <w:bookmarkStart w:id="22" w:name="_Toc424898494"/>
      <w:bookmarkStart w:id="23" w:name="_Toc296497273"/>
      <w:bookmarkStart w:id="24" w:name="_Toc296497408"/>
      <w:r>
        <w:t>What we know…so far</w:t>
      </w:r>
      <w:bookmarkEnd w:id="22"/>
    </w:p>
    <w:p w:rsidR="000E2835" w:rsidRDefault="00D84C25" w:rsidP="00A04517">
      <w:pPr>
        <w:pStyle w:val="Text"/>
      </w:pPr>
      <w:r>
        <w:t xml:space="preserve">The topic areas covered in LSAY </w:t>
      </w:r>
      <w:r w:rsidR="00F74DD0">
        <w:t>have</w:t>
      </w:r>
      <w:r>
        <w:t xml:space="preserve"> allowed for a considerable amount of informative research </w:t>
      </w:r>
      <w:r w:rsidR="00934218">
        <w:t xml:space="preserve">and analysis </w:t>
      </w:r>
      <w:r>
        <w:t>to be carried out</w:t>
      </w:r>
      <w:r w:rsidR="00533B5A">
        <w:t xml:space="preserve"> over time</w:t>
      </w:r>
      <w:r>
        <w:t>.</w:t>
      </w:r>
      <w:r w:rsidR="00080632">
        <w:t xml:space="preserve"> Some of the </w:t>
      </w:r>
      <w:r w:rsidR="00533B5A">
        <w:t xml:space="preserve">more </w:t>
      </w:r>
      <w:r w:rsidR="00080632">
        <w:t xml:space="preserve">research </w:t>
      </w:r>
      <w:r w:rsidR="00934218">
        <w:t xml:space="preserve">and analytical </w:t>
      </w:r>
      <w:r w:rsidR="00080632">
        <w:t xml:space="preserve">highlights are </w:t>
      </w:r>
      <w:r w:rsidR="00533B5A">
        <w:t xml:space="preserve">described </w:t>
      </w:r>
      <w:r w:rsidR="00080632">
        <w:t>below</w:t>
      </w:r>
      <w:r>
        <w:t xml:space="preserve"> and </w:t>
      </w:r>
      <w:r w:rsidR="00533B5A">
        <w:t>are illustrative of how the various topic areas of LSAY can be used to inform young people’s transitions</w:t>
      </w:r>
      <w:r>
        <w:t>.</w:t>
      </w:r>
    </w:p>
    <w:p w:rsidR="00333BC0" w:rsidRDefault="00333BC0" w:rsidP="00830FB3">
      <w:pPr>
        <w:pStyle w:val="Heading3"/>
      </w:pPr>
      <w:bookmarkStart w:id="25" w:name="_Toc424898495"/>
      <w:r>
        <w:t>Students’ aspirations affect their educational outcomes</w:t>
      </w:r>
      <w:bookmarkEnd w:id="25"/>
    </w:p>
    <w:p w:rsidR="00333BC0" w:rsidRDefault="00333BC0" w:rsidP="00333BC0">
      <w:pPr>
        <w:pStyle w:val="Text"/>
      </w:pPr>
      <w:r>
        <w:t>Educational aspirations have a substantial effect on educational outcomes</w:t>
      </w:r>
      <w:r w:rsidR="00996C0F">
        <w:t xml:space="preserve"> (</w:t>
      </w:r>
      <w:proofErr w:type="spellStart"/>
      <w:r w:rsidR="00996C0F">
        <w:t>Homel</w:t>
      </w:r>
      <w:proofErr w:type="spellEnd"/>
      <w:r w:rsidR="00996C0F">
        <w:t xml:space="preserve"> &amp; Ryan 2014)</w:t>
      </w:r>
      <w:r>
        <w:t>. While various factors drive these aspirations, parental expectations stand out as particularly influential</w:t>
      </w:r>
      <w:r w:rsidR="00080632">
        <w:t xml:space="preserve"> </w:t>
      </w:r>
      <w:r w:rsidR="00996C0F">
        <w:t>(Gemici et al</w:t>
      </w:r>
      <w:r w:rsidR="002231A2">
        <w:t>.</w:t>
      </w:r>
      <w:r w:rsidR="00996C0F">
        <w:t xml:space="preserve"> 2014)</w:t>
      </w:r>
      <w:r>
        <w:t>.</w:t>
      </w:r>
      <w:r w:rsidR="00896EDC">
        <w:t xml:space="preserve"> </w:t>
      </w:r>
      <w:r w:rsidR="00080632">
        <w:t>Additionally, o</w:t>
      </w:r>
      <w:r>
        <w:t xml:space="preserve">ver time more young people are aspiring to complete Year 12, </w:t>
      </w:r>
      <w:r w:rsidR="002231A2">
        <w:t>and</w:t>
      </w:r>
      <w:r>
        <w:t xml:space="preserve"> university remains the preferred post-school study destination </w:t>
      </w:r>
      <w:r w:rsidRPr="00393F44">
        <w:t>over vocational education and training</w:t>
      </w:r>
      <w:r w:rsidR="00996C0F">
        <w:t xml:space="preserve"> (VET</w:t>
      </w:r>
      <w:r w:rsidR="00080632">
        <w:t>)</w:t>
      </w:r>
      <w:r>
        <w:t>.</w:t>
      </w:r>
    </w:p>
    <w:p w:rsidR="00333BC0" w:rsidRDefault="00080632" w:rsidP="00333BC0">
      <w:pPr>
        <w:pStyle w:val="Text"/>
      </w:pPr>
      <w:r>
        <w:lastRenderedPageBreak/>
        <w:t>However</w:t>
      </w:r>
      <w:r w:rsidR="007C18F3">
        <w:t>,</w:t>
      </w:r>
      <w:r>
        <w:t xml:space="preserve"> </w:t>
      </w:r>
      <w:r w:rsidR="00333BC0">
        <w:t>school attributes have limited impact on the engagement levels of 15-year-olds</w:t>
      </w:r>
      <w:r w:rsidR="00996C0F">
        <w:t xml:space="preserve"> </w:t>
      </w:r>
      <w:r w:rsidR="007C18F3">
        <w:t xml:space="preserve">once individual background factors are controlled for </w:t>
      </w:r>
      <w:r w:rsidR="00996C0F">
        <w:t>(Gemici &amp; Lu 2014)</w:t>
      </w:r>
      <w:r w:rsidR="00333BC0">
        <w:t xml:space="preserve">. If school factors do have an impact on student </w:t>
      </w:r>
      <w:r w:rsidR="00333BC0" w:rsidRPr="00424EF5">
        <w:rPr>
          <w:spacing w:val="-4"/>
        </w:rPr>
        <w:t>engagement, it may occur at a younger age.</w:t>
      </w:r>
      <w:r w:rsidR="007C18F3" w:rsidRPr="00424EF5">
        <w:rPr>
          <w:spacing w:val="-4"/>
        </w:rPr>
        <w:t xml:space="preserve"> LSAY does not capture data on engagement before the age of 15.</w:t>
      </w:r>
    </w:p>
    <w:p w:rsidR="00333BC0" w:rsidRPr="009E7B8D" w:rsidRDefault="00333BC0" w:rsidP="00830FB3">
      <w:pPr>
        <w:pStyle w:val="Heading3"/>
      </w:pPr>
      <w:bookmarkStart w:id="26" w:name="_Toc424898496"/>
      <w:r w:rsidRPr="009E7B8D">
        <w:rPr>
          <w:rStyle w:val="Heading2Char"/>
          <w:sz w:val="24"/>
        </w:rPr>
        <w:t>Schools matter when it comes to</w:t>
      </w:r>
      <w:r w:rsidRPr="009E7B8D">
        <w:t xml:space="preserve"> academic success</w:t>
      </w:r>
      <w:bookmarkEnd w:id="26"/>
      <w:r w:rsidRPr="009E7B8D">
        <w:t xml:space="preserve"> </w:t>
      </w:r>
    </w:p>
    <w:p w:rsidR="00333BC0" w:rsidRPr="00AC0AF7" w:rsidRDefault="00333BC0" w:rsidP="00333BC0">
      <w:pPr>
        <w:pStyle w:val="Text"/>
      </w:pPr>
      <w:r w:rsidRPr="00AC0AF7">
        <w:t>Schools play an important role when it comes to academic success, such as Year 12 completion, particularly in relation to the most vulnerable students — those from low socioeconomic backgrounds</w:t>
      </w:r>
      <w:r w:rsidR="00547FAE">
        <w:t xml:space="preserve"> (Lim, Gemici &amp; Karmel 2013)</w:t>
      </w:r>
      <w:r w:rsidRPr="00AC0AF7">
        <w:t>. These students benefit significantly from attending scho</w:t>
      </w:r>
      <w:r w:rsidR="00534671">
        <w:t>ols with high academic quality</w:t>
      </w:r>
      <w:r w:rsidR="002231A2">
        <w:t xml:space="preserve"> </w:t>
      </w:r>
      <w:r w:rsidR="00534671">
        <w:t>—</w:t>
      </w:r>
      <w:r w:rsidR="002231A2">
        <w:t xml:space="preserve"> </w:t>
      </w:r>
      <w:r w:rsidRPr="00AC0AF7">
        <w:t>demonstrated by the school’s performance in terms of tertiary entrance score</w:t>
      </w:r>
      <w:r w:rsidR="00534671">
        <w:t>s and transitions to university</w:t>
      </w:r>
      <w:r w:rsidRPr="00AC0AF7">
        <w:t xml:space="preserve">. Students from </w:t>
      </w:r>
      <w:r w:rsidR="00534671">
        <w:t>such</w:t>
      </w:r>
      <w:r w:rsidRPr="00AC0AF7">
        <w:t xml:space="preserve"> schools are more likely to complete Year 12, regardless of socioeconomic background.</w:t>
      </w:r>
    </w:p>
    <w:p w:rsidR="00333BC0" w:rsidRDefault="00333BC0" w:rsidP="00830FB3">
      <w:pPr>
        <w:pStyle w:val="Heading3"/>
      </w:pPr>
      <w:bookmarkStart w:id="27" w:name="_Toc424898497"/>
      <w:r>
        <w:t xml:space="preserve">Schools </w:t>
      </w:r>
      <w:r w:rsidR="002F2DF5">
        <w:t xml:space="preserve">have a key role in </w:t>
      </w:r>
      <w:r>
        <w:t>young people’s transition to post-school study</w:t>
      </w:r>
      <w:bookmarkEnd w:id="27"/>
    </w:p>
    <w:p w:rsidR="00333BC0" w:rsidRDefault="00333BC0" w:rsidP="00333BC0">
      <w:pPr>
        <w:pStyle w:val="Text"/>
      </w:pPr>
      <w:r>
        <w:t>Schools also play a part in ensuring successful transitions to post-school study. Schools have an impact on a student’s tertiary entrance score and their probability of going to university in the first year after leaving school</w:t>
      </w:r>
      <w:r w:rsidR="008E1506">
        <w:t xml:space="preserve"> (Gemici, Lim &amp; Karmel 2013)</w:t>
      </w:r>
      <w:r>
        <w:t>. Although young people’s individual characteristics are the main drivers of success, school attributes contribute to almost 20</w:t>
      </w:r>
      <w:r>
        <w:rPr>
          <w:spacing w:val="-7"/>
        </w:rPr>
        <w:t>%</w:t>
      </w:r>
      <w:r>
        <w:t xml:space="preserve"> of the variation in tertiary entrance scores</w:t>
      </w:r>
      <w:r w:rsidR="008E1506">
        <w:t xml:space="preserve"> (Gemici, Lim &amp; Karmel 2013)</w:t>
      </w:r>
      <w:r>
        <w:t xml:space="preserve">. </w:t>
      </w:r>
    </w:p>
    <w:p w:rsidR="00333BC0" w:rsidRDefault="00333BC0" w:rsidP="00333BC0">
      <w:pPr>
        <w:pStyle w:val="Text"/>
      </w:pPr>
      <w:r>
        <w:t>In addition, taking a break between high school and post-school study is becoming more popular. Fewer young people plan on undertaking post-school study in the year immediately after they leave school</w:t>
      </w:r>
      <w:r w:rsidR="005C017D">
        <w:t>,</w:t>
      </w:r>
      <w:r>
        <w:t xml:space="preserve"> compared with earlier LSAY cohorts. On leaving school more young people are choosing other activities such as travelling or taking a ‘gap year’</w:t>
      </w:r>
      <w:r w:rsidR="00C7131F">
        <w:t xml:space="preserve"> (NCVER 2014b</w:t>
      </w:r>
      <w:r w:rsidR="0016150F">
        <w:t>)</w:t>
      </w:r>
      <w:r>
        <w:t xml:space="preserve">. </w:t>
      </w:r>
    </w:p>
    <w:p w:rsidR="00333BC0" w:rsidRDefault="00333BC0" w:rsidP="00830FB3">
      <w:pPr>
        <w:pStyle w:val="Heading3"/>
      </w:pPr>
      <w:bookmarkStart w:id="28" w:name="_Toc424898498"/>
      <w:r>
        <w:t xml:space="preserve">More young people are undertaking </w:t>
      </w:r>
      <w:r w:rsidR="00E410C1">
        <w:t>further study after school</w:t>
      </w:r>
      <w:bookmarkEnd w:id="28"/>
    </w:p>
    <w:p w:rsidR="00333BC0" w:rsidRDefault="00333BC0" w:rsidP="00333BC0">
      <w:pPr>
        <w:pStyle w:val="Text"/>
      </w:pPr>
      <w:r>
        <w:t>The proportion of young people undertaking and completing post-school qualifications is increasing, with more young people now completing bachelor degree qualifications (33.7% in 2005 to 37.9% in 2012) and VET qualifications (35.5% in 2005 to 45.0% in 2012) by age 24</w:t>
      </w:r>
      <w:r w:rsidR="0016150F">
        <w:t xml:space="preserve"> (NCVER 2014</w:t>
      </w:r>
      <w:r w:rsidR="00C7131F">
        <w:t>a</w:t>
      </w:r>
      <w:r w:rsidR="0016150F">
        <w:t>)</w:t>
      </w:r>
      <w:r>
        <w:t>. The growth in bachelor degree completions by age 24 has been even greater for females (increasing 6.4 percentage points) than for males (increasing 2.1 percentage points) over the same time period. In contrast, the growth in VET qualifications by age 24 has increased 14.9 percentage points for males</w:t>
      </w:r>
      <w:r w:rsidR="005C017D">
        <w:t>,</w:t>
      </w:r>
      <w:r>
        <w:t xml:space="preserve"> compared with 4.1 percentage points for females</w:t>
      </w:r>
      <w:r w:rsidR="0016150F">
        <w:t xml:space="preserve"> (NCVER 2014</w:t>
      </w:r>
      <w:r w:rsidR="00C7131F">
        <w:t>a</w:t>
      </w:r>
      <w:r w:rsidR="0016150F">
        <w:t>)</w:t>
      </w:r>
      <w:r>
        <w:t>.</w:t>
      </w:r>
    </w:p>
    <w:p w:rsidR="00333BC0" w:rsidRDefault="00333BC0" w:rsidP="00333BC0">
      <w:pPr>
        <w:pStyle w:val="Text"/>
      </w:pPr>
      <w:r>
        <w:t xml:space="preserve">The increases in the number of young people going on to study after school have impacted the </w:t>
      </w:r>
      <w:r w:rsidR="00E410C1">
        <w:t xml:space="preserve">potential </w:t>
      </w:r>
      <w:r>
        <w:t>pool of young apprentices, particularly for young men. Young men who were less academically inclined and from low socioeconomic backgrounds contributed to the growth in apprenticeships, while increases in university participation have come from academically lower-performing young men with a higher socioeconomic background</w:t>
      </w:r>
      <w:r w:rsidR="00CD2D8F">
        <w:t xml:space="preserve"> (Karmel, Roberts &amp; Lim 2014)</w:t>
      </w:r>
      <w:r>
        <w:t>.</w:t>
      </w:r>
    </w:p>
    <w:p w:rsidR="00333BC0" w:rsidRDefault="00896EDC" w:rsidP="00333BC0">
      <w:pPr>
        <w:pStyle w:val="Text"/>
      </w:pPr>
      <w:r>
        <w:t>In addition</w:t>
      </w:r>
      <w:r w:rsidRPr="002037E4">
        <w:t>, university</w:t>
      </w:r>
      <w:r w:rsidR="00A555CE" w:rsidRPr="002037E4">
        <w:t xml:space="preserve"> and full-time </w:t>
      </w:r>
      <w:r w:rsidR="005C017D">
        <w:t>vocational education and training</w:t>
      </w:r>
      <w:r w:rsidRPr="002037E4">
        <w:t xml:space="preserve"> c</w:t>
      </w:r>
      <w:r w:rsidR="00333BC0" w:rsidRPr="002037E4">
        <w:t>ourse completion</w:t>
      </w:r>
      <w:r w:rsidR="00333BC0">
        <w:t xml:space="preserve"> rates </w:t>
      </w:r>
      <w:r>
        <w:t xml:space="preserve">were found to be </w:t>
      </w:r>
      <w:r w:rsidR="00333BC0">
        <w:t>substantially improved when students are in receipt of the Youth Allowance (based on the eligibility rules in operation at the time of the research in 2009), but enrolment rates are similar, regardless of students’ eligibility for the allowance</w:t>
      </w:r>
      <w:r w:rsidR="00CD2D8F">
        <w:t xml:space="preserve"> (Ryan 2013)</w:t>
      </w:r>
      <w:r w:rsidR="00333BC0">
        <w:t xml:space="preserve">. </w:t>
      </w:r>
    </w:p>
    <w:p w:rsidR="00743486" w:rsidRDefault="00743486" w:rsidP="00333BC0">
      <w:pPr>
        <w:pStyle w:val="Text"/>
      </w:pPr>
      <w:r>
        <w:t xml:space="preserve">LSAY has also allowed analysis of the important </w:t>
      </w:r>
      <w:r w:rsidR="00B10183">
        <w:t>issue of combin</w:t>
      </w:r>
      <w:r w:rsidR="00BF3A29">
        <w:t>in</w:t>
      </w:r>
      <w:r w:rsidR="00B10183">
        <w:t>g school with part-time work. From a policy perspective it is valuable to know whether combining part-time work and school assists</w:t>
      </w:r>
      <w:r w:rsidR="00EE774D">
        <w:t xml:space="preserve"> academic performance and transitions into the labour market.</w:t>
      </w:r>
      <w:r w:rsidR="00B10183">
        <w:t xml:space="preserve"> Of course</w:t>
      </w:r>
      <w:r w:rsidR="00BF3A29">
        <w:t xml:space="preserve"> </w:t>
      </w:r>
      <w:r w:rsidR="00B10183">
        <w:t>the results are nuanced</w:t>
      </w:r>
      <w:r w:rsidR="00984218">
        <w:t>,</w:t>
      </w:r>
      <w:r w:rsidR="00B10183">
        <w:t xml:space="preserve"> as found by research by </w:t>
      </w:r>
      <w:r w:rsidR="00EE774D">
        <w:t>Anlezark and Lim (2011)</w:t>
      </w:r>
      <w:r w:rsidR="005C017D">
        <w:t>,</w:t>
      </w:r>
      <w:r w:rsidR="00EE774D">
        <w:t xml:space="preserve"> and Gong, Cassells and Duncan (2012)</w:t>
      </w:r>
      <w:r w:rsidR="00984218">
        <w:t>,</w:t>
      </w:r>
      <w:r w:rsidR="00B10183">
        <w:t xml:space="preserve"> but overly long work hours </w:t>
      </w:r>
      <w:r w:rsidR="00B10183">
        <w:lastRenderedPageBreak/>
        <w:t>would seem to hinder post-school study</w:t>
      </w:r>
      <w:r w:rsidR="00984218">
        <w:t>,</w:t>
      </w:r>
      <w:r w:rsidR="00B10183">
        <w:t xml:space="preserve"> while </w:t>
      </w:r>
      <w:r w:rsidR="00EE774D">
        <w:t>working a few hours a week (as compared to no work) would seem to be beneficial to post-school full-time employment.</w:t>
      </w:r>
    </w:p>
    <w:p w:rsidR="00333BC0" w:rsidRDefault="007F68B1" w:rsidP="00830FB3">
      <w:pPr>
        <w:pStyle w:val="Heading3"/>
      </w:pPr>
      <w:bookmarkStart w:id="29" w:name="_Toc424898499"/>
      <w:r>
        <w:t xml:space="preserve">Moving to </w:t>
      </w:r>
      <w:r w:rsidR="00333BC0">
        <w:t xml:space="preserve">full-time employment </w:t>
      </w:r>
      <w:r>
        <w:t xml:space="preserve">is </w:t>
      </w:r>
      <w:r w:rsidR="00333BC0">
        <w:t>becoming more difficult</w:t>
      </w:r>
      <w:bookmarkEnd w:id="29"/>
    </w:p>
    <w:p w:rsidR="00333BC0" w:rsidRDefault="00333BC0" w:rsidP="00333BC0">
      <w:pPr>
        <w:pStyle w:val="Text"/>
      </w:pPr>
      <w:r>
        <w:t>While employment remains reasonably stable overall, the Global Financial Crisis of 2008 had a significant impact on full-time employment rates, particularly for young people. The proportion of young people in full-time employment has decreased and the number in part-time employment has increased</w:t>
      </w:r>
      <w:r w:rsidR="007F68B1">
        <w:t xml:space="preserve"> </w:t>
      </w:r>
      <w:r w:rsidR="004E6D14">
        <w:t>over time</w:t>
      </w:r>
      <w:r w:rsidR="00CD2D8F">
        <w:t xml:space="preserve"> (NCVER 2014</w:t>
      </w:r>
      <w:r w:rsidR="007F68B1">
        <w:t>a</w:t>
      </w:r>
      <w:r w:rsidR="00CD2D8F">
        <w:t>)</w:t>
      </w:r>
      <w:r>
        <w:t xml:space="preserve">.This means that young people are taking longer to </w:t>
      </w:r>
      <w:r w:rsidR="00F97823">
        <w:t xml:space="preserve">transition into full-time work </w:t>
      </w:r>
      <w:r w:rsidR="00CD2D8F">
        <w:t>(NCVER 2014</w:t>
      </w:r>
      <w:r w:rsidR="007F68B1">
        <w:t>a</w:t>
      </w:r>
      <w:r w:rsidR="00CD2D8F">
        <w:t>)</w:t>
      </w:r>
      <w:r>
        <w:t xml:space="preserve">. </w:t>
      </w:r>
    </w:p>
    <w:p w:rsidR="00333BC0" w:rsidRDefault="00333BC0" w:rsidP="00333BC0">
      <w:pPr>
        <w:pStyle w:val="Text"/>
      </w:pPr>
      <w:r>
        <w:t>For young people starting their working lives, transitions into work can often be into low-skill</w:t>
      </w:r>
      <w:r w:rsidR="005C017D">
        <w:t>ed</w:t>
      </w:r>
      <w:r>
        <w:t xml:space="preserve"> jobs. Five years after leaving full-time education</w:t>
      </w:r>
      <w:r w:rsidR="005C017D">
        <w:t>,</w:t>
      </w:r>
      <w:r>
        <w:t xml:space="preserve"> the wage penalty of a low-skill</w:t>
      </w:r>
      <w:r w:rsidR="005C017D">
        <w:t>ed</w:t>
      </w:r>
      <w:r>
        <w:t xml:space="preserve"> job still exists, but the effect diminishes over time</w:t>
      </w:r>
      <w:r w:rsidR="00CD2D8F">
        <w:t xml:space="preserve"> (</w:t>
      </w:r>
      <w:r w:rsidR="00976F4D">
        <w:t>Karmel, Lu &amp; Oliver, 2013)</w:t>
      </w:r>
      <w:r>
        <w:t xml:space="preserve">. While young people who are part-time workers are likely to remain in low-skill jobs, part-time or casual jobs can be a useful pathway for young people to progress into full-time or permanent positions. </w:t>
      </w:r>
    </w:p>
    <w:p w:rsidR="00333BC0" w:rsidRDefault="00333BC0" w:rsidP="00830FB3">
      <w:pPr>
        <w:pStyle w:val="Heading3"/>
      </w:pPr>
      <w:bookmarkStart w:id="30" w:name="_Toc424898500"/>
      <w:r>
        <w:t xml:space="preserve">Young people are </w:t>
      </w:r>
      <w:r w:rsidR="00E410C1">
        <w:t>living at home for longer</w:t>
      </w:r>
      <w:bookmarkEnd w:id="30"/>
    </w:p>
    <w:p w:rsidR="00333BC0" w:rsidRDefault="00333BC0" w:rsidP="00333BC0">
      <w:pPr>
        <w:pStyle w:val="Text"/>
      </w:pPr>
      <w:r>
        <w:t>Increased educational participation and the growing number of young people remaining in the parental home show how young people’s transitions are changing. The proportion of 21-year-olds still living in their parental home has increased from 58.6% in 2005 to 65.4% in 2012</w:t>
      </w:r>
      <w:r w:rsidR="00CD2D8F">
        <w:t xml:space="preserve"> (NCVER 2014</w:t>
      </w:r>
      <w:r w:rsidR="006C6941">
        <w:t>a</w:t>
      </w:r>
      <w:r w:rsidR="00CD2D8F">
        <w:t>)</w:t>
      </w:r>
      <w:r>
        <w:t xml:space="preserve">. Rates of marriage are also falling (from 3.0% in 2005 to 1.9% in 2012), while de facto relationships are on the rise </w:t>
      </w:r>
      <w:r w:rsidR="00CD2D8F">
        <w:t>(10.9% in 2002 to 15.0% in 2012; NCVER 2014</w:t>
      </w:r>
      <w:r w:rsidR="00E410C1">
        <w:t>a</w:t>
      </w:r>
      <w:r w:rsidR="00CD2D8F">
        <w:t>)</w:t>
      </w:r>
      <w:r>
        <w:t xml:space="preserve">. </w:t>
      </w:r>
    </w:p>
    <w:p w:rsidR="00896EDC" w:rsidRDefault="00896EDC" w:rsidP="00333BC0">
      <w:pPr>
        <w:pStyle w:val="Text"/>
      </w:pPr>
    </w:p>
    <w:p w:rsidR="00542132" w:rsidRDefault="00542132" w:rsidP="000A6216">
      <w:pPr>
        <w:pStyle w:val="Text"/>
      </w:pPr>
      <w:bookmarkStart w:id="31" w:name="_Toc456000800"/>
      <w:bookmarkStart w:id="32" w:name="_Toc457122465"/>
      <w:bookmarkStart w:id="33" w:name="_Toc188077643"/>
      <w:bookmarkEnd w:id="23"/>
      <w:bookmarkEnd w:id="24"/>
      <w:r>
        <w:br w:type="page"/>
      </w:r>
    </w:p>
    <w:p w:rsidR="00E811C3" w:rsidRDefault="00E811C3" w:rsidP="00E811C3">
      <w:pPr>
        <w:pStyle w:val="Heading1"/>
      </w:pPr>
      <w:bookmarkStart w:id="34" w:name="_Toc424898501"/>
      <w:r>
        <w:lastRenderedPageBreak/>
        <w:t>References</w:t>
      </w:r>
      <w:bookmarkEnd w:id="10"/>
      <w:bookmarkEnd w:id="11"/>
      <w:bookmarkEnd w:id="12"/>
      <w:bookmarkEnd w:id="13"/>
      <w:bookmarkEnd w:id="14"/>
      <w:bookmarkEnd w:id="15"/>
      <w:bookmarkEnd w:id="31"/>
      <w:bookmarkEnd w:id="32"/>
      <w:bookmarkEnd w:id="33"/>
      <w:bookmarkEnd w:id="34"/>
    </w:p>
    <w:p w:rsidR="00EE774D" w:rsidRPr="00ED5D68" w:rsidRDefault="00EE774D" w:rsidP="00ED5D68">
      <w:pPr>
        <w:pStyle w:val="References"/>
      </w:pPr>
      <w:r w:rsidRPr="00ED5D68">
        <w:t xml:space="preserve">Anlezark </w:t>
      </w:r>
      <w:r w:rsidR="00984218" w:rsidRPr="00ED5D68">
        <w:t xml:space="preserve">A </w:t>
      </w:r>
      <w:r w:rsidRPr="00ED5D68">
        <w:t xml:space="preserve">&amp; </w:t>
      </w:r>
      <w:r w:rsidR="00984218" w:rsidRPr="00ED5D68">
        <w:t>L</w:t>
      </w:r>
      <w:r w:rsidRPr="00ED5D68">
        <w:t>im</w:t>
      </w:r>
      <w:r w:rsidR="00984218" w:rsidRPr="00ED5D68">
        <w:t xml:space="preserve"> P 2011</w:t>
      </w:r>
      <w:r w:rsidR="005C017D">
        <w:t>,</w:t>
      </w:r>
      <w:r w:rsidR="00984218" w:rsidRPr="00ED5D68">
        <w:t xml:space="preserve"> </w:t>
      </w:r>
      <w:r w:rsidR="00984218" w:rsidRPr="005C017D">
        <w:rPr>
          <w:i/>
        </w:rPr>
        <w:t>Does combining school and work affect school and post-school outcomes</w:t>
      </w:r>
      <w:proofErr w:type="gramStart"/>
      <w:r w:rsidR="00984218" w:rsidRPr="005C017D">
        <w:rPr>
          <w:i/>
        </w:rPr>
        <w:t>?</w:t>
      </w:r>
      <w:r w:rsidR="005C017D">
        <w:t>,</w:t>
      </w:r>
      <w:proofErr w:type="gramEnd"/>
      <w:r w:rsidR="005C017D">
        <w:t xml:space="preserve"> </w:t>
      </w:r>
      <w:r w:rsidR="00ED5D68" w:rsidRPr="00ED5D68">
        <w:t>NCVER, Adelaide.</w:t>
      </w:r>
    </w:p>
    <w:p w:rsidR="005D30C2" w:rsidRPr="00ED5D68" w:rsidRDefault="005D30C2" w:rsidP="00ED5D68">
      <w:pPr>
        <w:pStyle w:val="References"/>
      </w:pPr>
      <w:r w:rsidRPr="00ED5D68">
        <w:t xml:space="preserve">Australian Bureau of Statistics (ABS) 2013, </w:t>
      </w:r>
      <w:r w:rsidRPr="005C017D">
        <w:rPr>
          <w:i/>
        </w:rPr>
        <w:t>Population projections Australia</w:t>
      </w:r>
      <w:r w:rsidRPr="00ED5D68">
        <w:t xml:space="preserve">, cat.no. </w:t>
      </w:r>
      <w:proofErr w:type="gramStart"/>
      <w:r w:rsidRPr="00ED5D68">
        <w:t>3222.0, ABS, Canberra.</w:t>
      </w:r>
      <w:proofErr w:type="gramEnd"/>
    </w:p>
    <w:p w:rsidR="005D30C2" w:rsidRPr="00ED5D68" w:rsidRDefault="005D30C2" w:rsidP="00ED5D68">
      <w:pPr>
        <w:pStyle w:val="References"/>
      </w:pPr>
      <w:proofErr w:type="gramStart"/>
      <w:r w:rsidRPr="00ED5D68">
        <w:t xml:space="preserve">ABS 2014a, </w:t>
      </w:r>
      <w:r w:rsidRPr="00F74DD0">
        <w:rPr>
          <w:i/>
        </w:rPr>
        <w:t>Australian Social Trends 2014</w:t>
      </w:r>
      <w:r w:rsidRPr="00ED5D68">
        <w:t>, cat.no.</w:t>
      </w:r>
      <w:proofErr w:type="gramEnd"/>
      <w:r w:rsidRPr="00ED5D68">
        <w:t xml:space="preserve"> </w:t>
      </w:r>
      <w:proofErr w:type="gramStart"/>
      <w:r w:rsidRPr="00ED5D68">
        <w:t>4102.0, ABS, Canberra.</w:t>
      </w:r>
      <w:proofErr w:type="gramEnd"/>
    </w:p>
    <w:p w:rsidR="00F5396D" w:rsidRDefault="00F5396D" w:rsidP="005D30C2">
      <w:pPr>
        <w:pStyle w:val="References"/>
      </w:pPr>
      <w:r>
        <w:t xml:space="preserve">Brotherhood of St Laurence 2015, </w:t>
      </w:r>
      <w:proofErr w:type="gramStart"/>
      <w:r w:rsidRPr="005C017D">
        <w:rPr>
          <w:i/>
        </w:rPr>
        <w:t>The</w:t>
      </w:r>
      <w:proofErr w:type="gramEnd"/>
      <w:r w:rsidRPr="005C017D">
        <w:rPr>
          <w:i/>
        </w:rPr>
        <w:t xml:space="preserve"> teenage dream unravels: trends in youth unemployment</w:t>
      </w:r>
      <w:r>
        <w:t>, &lt;</w:t>
      </w:r>
      <w:hyperlink r:id="rId19" w:history="1">
        <w:r w:rsidRPr="00865ABA">
          <w:rPr>
            <w:rStyle w:val="Hyperlink"/>
            <w:sz w:val="18"/>
          </w:rPr>
          <w:t>http://www.bsl.org.au/fileadmin/user_upload/files/campaign/The_teenage_dream_unravels_trends_in_unemployment_MAR2015.pdf</w:t>
        </w:r>
      </w:hyperlink>
      <w:r>
        <w:t>&gt;, accessed 22 June 2015.</w:t>
      </w:r>
    </w:p>
    <w:p w:rsidR="00D447BD" w:rsidRDefault="00D447BD" w:rsidP="005D30C2">
      <w:pPr>
        <w:pStyle w:val="References"/>
      </w:pPr>
      <w:proofErr w:type="gramStart"/>
      <w:r>
        <w:t>Committee for Economic Development of Australia (CEDA) 2015</w:t>
      </w:r>
      <w:r w:rsidR="005C017D">
        <w:t>,</w:t>
      </w:r>
      <w:r>
        <w:t xml:space="preserve"> </w:t>
      </w:r>
      <w:r w:rsidRPr="00D447BD">
        <w:rPr>
          <w:i/>
        </w:rPr>
        <w:t>Australia’s future workforce</w:t>
      </w:r>
      <w:r>
        <w:t>?</w:t>
      </w:r>
      <w:proofErr w:type="gramEnd"/>
      <w:r>
        <w:t xml:space="preserve">  </w:t>
      </w:r>
      <w:proofErr w:type="gramStart"/>
      <w:r>
        <w:t>CEDA,</w:t>
      </w:r>
      <w:r w:rsidR="005C017D">
        <w:t xml:space="preserve"> </w:t>
      </w:r>
      <w:r>
        <w:t>Melbourne, Australia.</w:t>
      </w:r>
      <w:proofErr w:type="gramEnd"/>
    </w:p>
    <w:p w:rsidR="00647EEE" w:rsidRDefault="00647EEE" w:rsidP="005D30C2">
      <w:pPr>
        <w:pStyle w:val="References"/>
      </w:pPr>
      <w:proofErr w:type="spellStart"/>
      <w:r>
        <w:t>Durrant</w:t>
      </w:r>
      <w:proofErr w:type="spellEnd"/>
      <w:r>
        <w:t>-Whyte, H</w:t>
      </w:r>
      <w:r w:rsidR="00D80E42">
        <w:t xml:space="preserve">, </w:t>
      </w:r>
      <w:proofErr w:type="spellStart"/>
      <w:r w:rsidR="00D80E42">
        <w:t>McCalman</w:t>
      </w:r>
      <w:proofErr w:type="spellEnd"/>
      <w:r w:rsidR="00D80E42">
        <w:t>, L, O’Callaghan, S, Reid, A &amp; Steinberg, D</w:t>
      </w:r>
      <w:r w:rsidR="005C017D">
        <w:t xml:space="preserve"> </w:t>
      </w:r>
      <w:r>
        <w:t xml:space="preserve">2015, ‘The impact of computerisation and automation on future employment’, in </w:t>
      </w:r>
      <w:r w:rsidRPr="00647EEE">
        <w:rPr>
          <w:i/>
        </w:rPr>
        <w:t>Australia’s future workforce</w:t>
      </w:r>
      <w:r>
        <w:t>, CEDA, Melbourne.</w:t>
      </w:r>
    </w:p>
    <w:p w:rsidR="008E1506" w:rsidRDefault="00996C0F" w:rsidP="008E1506">
      <w:pPr>
        <w:pStyle w:val="References"/>
      </w:pPr>
      <w:r>
        <w:t xml:space="preserve">Gemici, S, Bednarz, A, Karmel, T &amp; Lim, P 2014, </w:t>
      </w:r>
      <w:proofErr w:type="gramStart"/>
      <w:r w:rsidRPr="00996C0F">
        <w:rPr>
          <w:i/>
        </w:rPr>
        <w:t>The</w:t>
      </w:r>
      <w:proofErr w:type="gramEnd"/>
      <w:r w:rsidRPr="00996C0F">
        <w:rPr>
          <w:i/>
        </w:rPr>
        <w:t xml:space="preserve"> factors affecting the educational and occupational aspirations of young Australians</w:t>
      </w:r>
      <w:r>
        <w:t>, NCVER, Adelaide.</w:t>
      </w:r>
    </w:p>
    <w:p w:rsidR="008E1506" w:rsidRDefault="008E1506" w:rsidP="008E1506">
      <w:pPr>
        <w:pStyle w:val="References"/>
      </w:pPr>
      <w:r>
        <w:t xml:space="preserve">Gemici, S, Lim, P &amp; Karmel, T 2013, </w:t>
      </w:r>
      <w:proofErr w:type="gramStart"/>
      <w:r w:rsidRPr="00FD7064">
        <w:rPr>
          <w:i/>
        </w:rPr>
        <w:t>The</w:t>
      </w:r>
      <w:proofErr w:type="gramEnd"/>
      <w:r w:rsidRPr="00FD7064">
        <w:rPr>
          <w:i/>
        </w:rPr>
        <w:t xml:space="preserve"> impact of schools on young people’s transition to university, NCVER</w:t>
      </w:r>
      <w:r>
        <w:t>, Adelaide.</w:t>
      </w:r>
    </w:p>
    <w:p w:rsidR="00996C0F" w:rsidRDefault="00996C0F" w:rsidP="00996C0F">
      <w:pPr>
        <w:pStyle w:val="References"/>
      </w:pPr>
      <w:r>
        <w:t>Gemici, S &amp; Lu, T 2014</w:t>
      </w:r>
      <w:r w:rsidRPr="00FD7064">
        <w:rPr>
          <w:i/>
        </w:rPr>
        <w:t>, Do schools influence student engagement in the high school years</w:t>
      </w:r>
      <w:proofErr w:type="gramStart"/>
      <w:r w:rsidRPr="00FD7064">
        <w:rPr>
          <w:i/>
        </w:rPr>
        <w:t>?</w:t>
      </w:r>
      <w:r>
        <w:t>,</w:t>
      </w:r>
      <w:proofErr w:type="gramEnd"/>
      <w:r>
        <w:t xml:space="preserve"> NCVER, Adelaide.</w:t>
      </w:r>
    </w:p>
    <w:p w:rsidR="00EE774D" w:rsidRDefault="00EE774D" w:rsidP="00996C0F">
      <w:pPr>
        <w:pStyle w:val="References"/>
      </w:pPr>
      <w:r w:rsidRPr="00ED5D68">
        <w:t>Gong</w:t>
      </w:r>
      <w:r w:rsidR="00ED5D68" w:rsidRPr="00ED5D68">
        <w:t>, X, Cassells</w:t>
      </w:r>
      <w:r w:rsidR="00ED5D68">
        <w:t>, R, &amp; Duncan A 2012</w:t>
      </w:r>
      <w:r w:rsidR="005C017D">
        <w:t>,</w:t>
      </w:r>
      <w:r w:rsidR="00ED5D68">
        <w:t xml:space="preserve"> </w:t>
      </w:r>
      <w:r w:rsidR="00ED5D68" w:rsidRPr="00ED5D68">
        <w:rPr>
          <w:i/>
        </w:rPr>
        <w:t>Does part-time work at school impact on going to university?</w:t>
      </w:r>
      <w:r w:rsidR="005C017D">
        <w:t xml:space="preserve">, </w:t>
      </w:r>
      <w:r w:rsidR="00ED5D68">
        <w:t>NCVER, Adelaide.</w:t>
      </w:r>
    </w:p>
    <w:p w:rsidR="001D7FA9" w:rsidRDefault="00996C0F" w:rsidP="001D7FA9">
      <w:pPr>
        <w:pStyle w:val="References"/>
      </w:pPr>
      <w:proofErr w:type="spellStart"/>
      <w:r>
        <w:t>Homel</w:t>
      </w:r>
      <w:proofErr w:type="spellEnd"/>
      <w:r>
        <w:t xml:space="preserve">, J &amp; Ryan, C 2014, </w:t>
      </w:r>
      <w:proofErr w:type="gramStart"/>
      <w:r w:rsidRPr="00FD7064">
        <w:rPr>
          <w:i/>
        </w:rPr>
        <w:t>Educational</w:t>
      </w:r>
      <w:proofErr w:type="gramEnd"/>
      <w:r w:rsidRPr="00FD7064">
        <w:rPr>
          <w:i/>
        </w:rPr>
        <w:t xml:space="preserve"> outcomes: the impact of aspirations and the role of student background characteristics</w:t>
      </w:r>
      <w:r>
        <w:t>, NCVER, Adelaide.</w:t>
      </w:r>
    </w:p>
    <w:p w:rsidR="001E5BE6" w:rsidRDefault="001E5BE6" w:rsidP="001E5BE6">
      <w:pPr>
        <w:pStyle w:val="References"/>
      </w:pPr>
      <w:r>
        <w:t xml:space="preserve">Karmel, T 2013, </w:t>
      </w:r>
      <w:r w:rsidRPr="00390180">
        <w:rPr>
          <w:i/>
        </w:rPr>
        <w:t xml:space="preserve">Are we there yet? </w:t>
      </w:r>
      <w:proofErr w:type="gramStart"/>
      <w:r w:rsidRPr="00390180">
        <w:rPr>
          <w:i/>
        </w:rPr>
        <w:t>Overview of the Longitudinal Surveys of Australian</w:t>
      </w:r>
      <w:r>
        <w:t xml:space="preserve"> Youth, NCVER, Adelaide.</w:t>
      </w:r>
      <w:proofErr w:type="gramEnd"/>
      <w:r>
        <w:t xml:space="preserve"> </w:t>
      </w:r>
    </w:p>
    <w:p w:rsidR="00C45843" w:rsidRDefault="00C45843" w:rsidP="001E5BE6">
      <w:pPr>
        <w:pStyle w:val="References"/>
      </w:pPr>
      <w:r>
        <w:t>Karmel T, Lu T &amp; Oliver D 2013</w:t>
      </w:r>
      <w:r w:rsidR="005C017D">
        <w:t>,</w:t>
      </w:r>
      <w:r>
        <w:t xml:space="preserve"> </w:t>
      </w:r>
      <w:proofErr w:type="gramStart"/>
      <w:r w:rsidRPr="00C45843">
        <w:rPr>
          <w:i/>
        </w:rPr>
        <w:t>Starting</w:t>
      </w:r>
      <w:proofErr w:type="gramEnd"/>
      <w:r w:rsidRPr="00C45843">
        <w:rPr>
          <w:i/>
        </w:rPr>
        <w:t xml:space="preserve"> out in low-skill jobs,</w:t>
      </w:r>
      <w:r>
        <w:t xml:space="preserve"> NCVER, Adelaide.</w:t>
      </w:r>
    </w:p>
    <w:p w:rsidR="00BF1845" w:rsidRDefault="00BF1845" w:rsidP="001D7FA9">
      <w:pPr>
        <w:pStyle w:val="References"/>
      </w:pPr>
      <w:r>
        <w:t xml:space="preserve">Karmel, T, Roberts, D &amp; Lim, P 2014, </w:t>
      </w:r>
      <w:proofErr w:type="gramStart"/>
      <w:r w:rsidRPr="00FD7064">
        <w:rPr>
          <w:i/>
        </w:rPr>
        <w:t>The</w:t>
      </w:r>
      <w:proofErr w:type="gramEnd"/>
      <w:r w:rsidRPr="00FD7064">
        <w:rPr>
          <w:i/>
        </w:rPr>
        <w:t xml:space="preserve"> impact of increasing university participation on the pool of apprentices</w:t>
      </w:r>
      <w:r>
        <w:t>, NCVER, Adelaide.</w:t>
      </w:r>
    </w:p>
    <w:p w:rsidR="00581D50" w:rsidRDefault="00581D50" w:rsidP="001D7FA9">
      <w:pPr>
        <w:pStyle w:val="References"/>
      </w:pPr>
      <w:r>
        <w:t>Lowe, P 2014, ‘Demographics, productivity and innovation’, speech to The Sydney Institute, 12 March 2014, &lt;</w:t>
      </w:r>
      <w:hyperlink r:id="rId20" w:history="1">
        <w:r w:rsidRPr="00865ABA">
          <w:rPr>
            <w:rStyle w:val="Hyperlink"/>
            <w:sz w:val="18"/>
          </w:rPr>
          <w:t>http://www.rba.gov.au/speeches/2014/sp-dg-120314.html</w:t>
        </w:r>
      </w:hyperlink>
      <w:r>
        <w:t>&gt;, accessed 29 June 2015.</w:t>
      </w:r>
    </w:p>
    <w:p w:rsidR="001D7FA9" w:rsidRDefault="001D7FA9" w:rsidP="001D7FA9">
      <w:pPr>
        <w:pStyle w:val="References"/>
      </w:pPr>
      <w:r>
        <w:t xml:space="preserve">Lim, P, Gemici, S &amp; Karmel, T 2013, </w:t>
      </w:r>
      <w:proofErr w:type="gramStart"/>
      <w:r w:rsidRPr="00FD7064">
        <w:rPr>
          <w:i/>
        </w:rPr>
        <w:t>The</w:t>
      </w:r>
      <w:proofErr w:type="gramEnd"/>
      <w:r w:rsidRPr="00FD7064">
        <w:rPr>
          <w:i/>
        </w:rPr>
        <w:t xml:space="preserve"> impact of school academic quality on low socioeconomic status students</w:t>
      </w:r>
      <w:r>
        <w:t>, NCVER, Adelaide.</w:t>
      </w:r>
    </w:p>
    <w:p w:rsidR="005C017D" w:rsidRDefault="005C017D" w:rsidP="005C017D">
      <w:pPr>
        <w:pStyle w:val="References"/>
      </w:pPr>
      <w:proofErr w:type="gramStart"/>
      <w:r>
        <w:t>NCVER 2014a</w:t>
      </w:r>
      <w:r w:rsidRPr="00FD7064">
        <w:rPr>
          <w:i/>
        </w:rPr>
        <w:t xml:space="preserve">, </w:t>
      </w:r>
      <w:r w:rsidRPr="005C017D">
        <w:t>Longitudinal Surveys of Australian Youth cohort reports</w:t>
      </w:r>
      <w:r>
        <w:t xml:space="preserve">, NCVER, Adelaide, </w:t>
      </w:r>
      <w:r w:rsidRPr="00EE774D">
        <w:t>viewed October 2014,</w:t>
      </w:r>
      <w:r>
        <w:t xml:space="preserve"> &lt;http://www.lsay.edu.au/cohort/introduction.html&gt;.</w:t>
      </w:r>
      <w:proofErr w:type="gramEnd"/>
    </w:p>
    <w:p w:rsidR="000D1083" w:rsidRDefault="005C017D" w:rsidP="001D7FA9">
      <w:pPr>
        <w:pStyle w:val="References"/>
      </w:pPr>
      <w:r>
        <w:t>——</w:t>
      </w:r>
      <w:r w:rsidR="00996C0F">
        <w:t xml:space="preserve"> 2014</w:t>
      </w:r>
      <w:r>
        <w:t>b</w:t>
      </w:r>
      <w:r w:rsidR="00996C0F">
        <w:t xml:space="preserve">, </w:t>
      </w:r>
      <w:r w:rsidR="009E7B8D" w:rsidRPr="005C017D">
        <w:rPr>
          <w:i/>
        </w:rPr>
        <w:t>Youth transitions in Australia: a moving picture</w:t>
      </w:r>
      <w:r w:rsidR="00996C0F">
        <w:t>, NCVER, Adelaide.</w:t>
      </w:r>
    </w:p>
    <w:p w:rsidR="00896EDC" w:rsidRDefault="00896EDC" w:rsidP="001D7FA9">
      <w:pPr>
        <w:pStyle w:val="References"/>
      </w:pPr>
      <w:proofErr w:type="gramStart"/>
      <w:r>
        <w:t>Nguyen, N, Cully, M, Anlezark, A, &amp; Dockery, AM 2010</w:t>
      </w:r>
      <w:r w:rsidR="005C017D">
        <w:t>,</w:t>
      </w:r>
      <w:r>
        <w:t xml:space="preserve"> </w:t>
      </w:r>
      <w:r w:rsidRPr="00896EDC">
        <w:rPr>
          <w:i/>
        </w:rPr>
        <w:t>A stocktake of the Longitudinal Surveys of Australian Youth</w:t>
      </w:r>
      <w:r w:rsidRPr="005C017D">
        <w:t>, Technical paper no. 59,</w:t>
      </w:r>
      <w:r>
        <w:t xml:space="preserve"> NCVER, Adelaide.</w:t>
      </w:r>
      <w:proofErr w:type="gramEnd"/>
    </w:p>
    <w:p w:rsidR="00BF1845" w:rsidRDefault="00BF1845" w:rsidP="001D7FA9">
      <w:pPr>
        <w:pStyle w:val="References"/>
        <w:sectPr w:rsidR="00BF1845" w:rsidSect="006A68AE">
          <w:footerReference w:type="even" r:id="rId21"/>
          <w:footerReference w:type="default" r:id="rId22"/>
          <w:pgSz w:w="11907" w:h="16840" w:code="9"/>
          <w:pgMar w:top="1276" w:right="1701" w:bottom="1276" w:left="1418" w:header="709" w:footer="556" w:gutter="0"/>
          <w:cols w:space="708"/>
          <w:docGrid w:linePitch="360"/>
        </w:sectPr>
      </w:pPr>
      <w:proofErr w:type="gramStart"/>
      <w:r>
        <w:t xml:space="preserve">Ryan, C 2013, </w:t>
      </w:r>
      <w:r w:rsidRPr="00FD7064">
        <w:rPr>
          <w:i/>
        </w:rPr>
        <w:t>Student income support and education and training participation in Australia</w:t>
      </w:r>
      <w:r>
        <w:t>, NCVER, Adelaide.</w:t>
      </w:r>
      <w:proofErr w:type="gramEnd"/>
    </w:p>
    <w:bookmarkEnd w:id="3"/>
    <w:bookmarkEnd w:id="4"/>
    <w:bookmarkEnd w:id="5"/>
    <w:bookmarkEnd w:id="6"/>
    <w:p w:rsidR="00AC1488" w:rsidRDefault="00AC1488">
      <w:pPr>
        <w:spacing w:before="0" w:line="240" w:lineRule="auto"/>
      </w:pPr>
      <w:r>
        <w:lastRenderedPageBreak/>
        <w:br w:type="page"/>
      </w:r>
    </w:p>
    <w:p w:rsidR="00AD1238" w:rsidRDefault="00AC1488" w:rsidP="008419D3">
      <w:pPr>
        <w:pStyle w:val="Text"/>
      </w:pPr>
      <w:r>
        <w:rPr>
          <w:noProof/>
          <w:lang w:eastAsia="en-AU"/>
        </w:rPr>
        <w:lastRenderedPageBreak/>
        <w:drawing>
          <wp:anchor distT="0" distB="0" distL="114300" distR="114300" simplePos="0" relativeHeight="251663359" behindDoc="0" locked="0" layoutInCell="1" allowOverlap="1" wp14:anchorId="00737AEE" wp14:editId="693FB913">
            <wp:simplePos x="0" y="0"/>
            <wp:positionH relativeFrom="column">
              <wp:posOffset>3857625</wp:posOffset>
            </wp:positionH>
            <wp:positionV relativeFrom="paragraph">
              <wp:posOffset>7313295</wp:posOffset>
            </wp:positionV>
            <wp:extent cx="2276475" cy="486410"/>
            <wp:effectExtent l="0" t="0" r="9525" b="8890"/>
            <wp:wrapNone/>
            <wp:docPr id="4" name="Picture 4"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1792" behindDoc="0" locked="0" layoutInCell="1" allowOverlap="1" wp14:anchorId="3D74420E" wp14:editId="3016ECB4">
            <wp:simplePos x="0" y="0"/>
            <wp:positionH relativeFrom="column">
              <wp:posOffset>-1071880</wp:posOffset>
            </wp:positionH>
            <wp:positionV relativeFrom="paragraph">
              <wp:posOffset>9248140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2816" behindDoc="0" locked="0" layoutInCell="1" allowOverlap="1" wp14:anchorId="594B08F1" wp14:editId="2EA2FA97">
                <wp:simplePos x="0" y="0"/>
                <wp:positionH relativeFrom="column">
                  <wp:posOffset>1737995</wp:posOffset>
                </wp:positionH>
                <wp:positionV relativeFrom="paragraph">
                  <wp:posOffset>7886065</wp:posOffset>
                </wp:positionV>
                <wp:extent cx="4505325" cy="1438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053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2B6A" w:rsidRPr="006E0B9E" w:rsidRDefault="00BE2B6A" w:rsidP="006E0B9E">
                            <w:pPr>
                              <w:jc w:val="right"/>
                              <w:rPr>
                                <w:rFonts w:ascii="Arial" w:hAnsi="Arial" w:cs="Arial"/>
                                <w:b/>
                              </w:rPr>
                            </w:pPr>
                            <w:r w:rsidRPr="006E0B9E">
                              <w:rPr>
                                <w:rFonts w:ascii="Arial" w:hAnsi="Arial" w:cs="Arial"/>
                                <w:b/>
                              </w:rPr>
                              <w:t>National Centre for Vocational Education Research</w:t>
                            </w:r>
                          </w:p>
                          <w:p w:rsidR="00BE2B6A" w:rsidRPr="006E0B9E" w:rsidRDefault="00BE2B6A" w:rsidP="006E0B9E">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BE2B6A" w:rsidRPr="006E0B9E" w:rsidRDefault="00BE2B6A" w:rsidP="006E0B9E">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BE2B6A" w:rsidRPr="006E0B9E" w:rsidRDefault="00BE2B6A" w:rsidP="006E0B9E">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25"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w:t>
                            </w:r>
                            <w:proofErr w:type="gramStart"/>
                            <w:r w:rsidRPr="006E0B9E">
                              <w:rPr>
                                <w:rFonts w:ascii="Arial" w:hAnsi="Arial" w:cs="Arial"/>
                              </w:rPr>
                              <w:t>&gt;  &lt;</w:t>
                            </w:r>
                            <w:proofErr w:type="gramEnd"/>
                            <w:hyperlink r:id="rId26" w:history="1">
                              <w:r w:rsidRPr="006E0B9E">
                                <w:rPr>
                                  <w:rStyle w:val="Hyperlink"/>
                                  <w:rFonts w:ascii="Arial" w:hAnsi="Arial" w:cs="Arial"/>
                                  <w:sz w:val="16"/>
                                </w:rPr>
                                <w:t>http://www.lsay.edu.au</w:t>
                              </w:r>
                            </w:hyperlink>
                            <w:r w:rsidRPr="006E0B9E">
                              <w:rPr>
                                <w:rFonts w:ascii="Arial" w:hAnsi="Arial" w:cs="Arial"/>
                              </w:rPr>
                              <w:t>&gt;</w:t>
                            </w:r>
                          </w:p>
                          <w:p w:rsidR="00BE2B6A" w:rsidRPr="006E0B9E" w:rsidRDefault="00BE2B6A" w:rsidP="006E0B9E">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27"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BE2B6A" w:rsidRPr="006E0B9E" w:rsidRDefault="00BE2B6A" w:rsidP="006E0B9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136.85pt;margin-top:620.95pt;width:354.75pt;height:11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" filled="f" stroked="f" strokeweight=".5pt">
                <v:textbox>
                  <w:txbxContent>
                    <w:p w:rsidR="00BE2B6A" w:rsidRPr="006E0B9E" w:rsidRDefault="00BE2B6A" w:rsidP="006E0B9E">
                      <w:pPr>
                        <w:jc w:val="right"/>
                        <w:rPr>
                          <w:rFonts w:ascii="Arial" w:hAnsi="Arial" w:cs="Arial"/>
                          <w:b/>
                        </w:rPr>
                      </w:pPr>
                      <w:r w:rsidRPr="006E0B9E">
                        <w:rPr>
                          <w:rFonts w:ascii="Arial" w:hAnsi="Arial" w:cs="Arial"/>
                          <w:b/>
                        </w:rPr>
                        <w:t>National Centre for Vocational Education Research</w:t>
                      </w:r>
                    </w:p>
                    <w:p w:rsidR="00BE2B6A" w:rsidRPr="006E0B9E" w:rsidRDefault="00BE2B6A" w:rsidP="006E0B9E">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BE2B6A" w:rsidRPr="006E0B9E" w:rsidRDefault="00BE2B6A" w:rsidP="006E0B9E">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BE2B6A" w:rsidRPr="006E0B9E" w:rsidRDefault="00BE2B6A" w:rsidP="006E0B9E">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28" w:history="1">
                        <w:r w:rsidRPr="006E0B9E">
                          <w:rPr>
                            <w:rStyle w:val="Hyperlink"/>
                            <w:rFonts w:ascii="Arial" w:hAnsi="Arial" w:cs="Arial"/>
                            <w:sz w:val="16"/>
                          </w:rPr>
                          <w:t>ncver@ncver.edu.au</w:t>
                        </w:r>
                      </w:hyperlink>
                      <w:r w:rsidRPr="006E0B9E">
                        <w:rPr>
                          <w:rFonts w:ascii="Arial" w:hAnsi="Arial" w:cs="Arial"/>
                        </w:rPr>
                        <w:t xml:space="preserve">  </w:t>
                      </w:r>
                      <w:r w:rsidRPr="006E0B9E">
                        <w:rPr>
                          <w:rFonts w:ascii="Arial" w:hAnsi="Arial" w:cs="Arial"/>
                          <w:b/>
                        </w:rPr>
                        <w:t>Web</w:t>
                      </w:r>
                      <w:r w:rsidRPr="006E0B9E">
                        <w:rPr>
                          <w:rFonts w:ascii="Arial" w:hAnsi="Arial" w:cs="Arial"/>
                        </w:rPr>
                        <w:t xml:space="preserve"> &lt;http://www.ncver.edu.au</w:t>
                      </w:r>
                      <w:proofErr w:type="gramStart"/>
                      <w:r w:rsidRPr="006E0B9E">
                        <w:rPr>
                          <w:rFonts w:ascii="Arial" w:hAnsi="Arial" w:cs="Arial"/>
                        </w:rPr>
                        <w:t>&gt;  &lt;</w:t>
                      </w:r>
                      <w:proofErr w:type="gramEnd"/>
                      <w:hyperlink r:id="rId29" w:history="1">
                        <w:r w:rsidRPr="006E0B9E">
                          <w:rPr>
                            <w:rStyle w:val="Hyperlink"/>
                            <w:rFonts w:ascii="Arial" w:hAnsi="Arial" w:cs="Arial"/>
                            <w:sz w:val="16"/>
                          </w:rPr>
                          <w:t>http://www.lsay.edu.au</w:t>
                        </w:r>
                      </w:hyperlink>
                      <w:r w:rsidRPr="006E0B9E">
                        <w:rPr>
                          <w:rFonts w:ascii="Arial" w:hAnsi="Arial" w:cs="Arial"/>
                        </w:rPr>
                        <w:t>&gt;</w:t>
                      </w:r>
                    </w:p>
                    <w:p w:rsidR="00BE2B6A" w:rsidRPr="006E0B9E" w:rsidRDefault="00BE2B6A" w:rsidP="006E0B9E">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softHyphen/>
                      </w:r>
                      <w:r w:rsidRPr="006E0B9E">
                        <w:rPr>
                          <w:rFonts w:ascii="Arial" w:hAnsi="Arial" w:cs="Arial"/>
                        </w:rPr>
                        <w:softHyphen/>
                      </w:r>
                      <w:r w:rsidRPr="006E0B9E">
                        <w:rPr>
                          <w:rFonts w:ascii="Arial" w:hAnsi="Arial" w:cs="Arial"/>
                        </w:rPr>
                        <w:softHyphen/>
                      </w:r>
                      <w:r>
                        <w:rPr>
                          <w:rFonts w:ascii="Arial" w:hAnsi="Arial" w:cs="Arial"/>
                        </w:rPr>
                        <w:t xml:space="preserve">     </w:t>
                      </w:r>
                      <w:r w:rsidRPr="006E0B9E">
                        <w:rPr>
                          <w:rFonts w:ascii="Arial" w:hAnsi="Arial" w:cs="Arial"/>
                        </w:rPr>
                        <w:t xml:space="preserve"> &lt;</w:t>
                      </w:r>
                      <w:hyperlink r:id="rId30" w:history="1">
                        <w:r w:rsidRPr="006E0B9E">
                          <w:rPr>
                            <w:rStyle w:val="Hyperlink"/>
                            <w:rFonts w:ascii="Arial" w:hAnsi="Arial" w:cs="Arial"/>
                            <w:sz w:val="16"/>
                          </w:rPr>
                          <w:t>http://twitter.com/ncver</w:t>
                        </w:r>
                      </w:hyperlink>
                      <w:r w:rsidRPr="006E0B9E">
                        <w:rPr>
                          <w:rFonts w:ascii="Arial" w:hAnsi="Arial" w:cs="Arial"/>
                        </w:rPr>
                        <w:t>&gt;</w:t>
                      </w:r>
                      <w:r>
                        <w:rPr>
                          <w:rFonts w:ascii="Arial" w:hAnsi="Arial" w:cs="Arial"/>
                        </w:rPr>
                        <w:t xml:space="preserve">  </w:t>
                      </w:r>
                      <w:r w:rsidRPr="006E0B9E">
                        <w:rPr>
                          <w:rFonts w:ascii="Arial" w:hAnsi="Arial" w:cs="Arial"/>
                        </w:rPr>
                        <w:t xml:space="preserve"> </w:t>
                      </w:r>
                      <w:r>
                        <w:rPr>
                          <w:rFonts w:ascii="Arial" w:hAnsi="Arial" w:cs="Arial"/>
                        </w:rPr>
                        <w:t xml:space="preserve">     </w:t>
                      </w:r>
                      <w:r w:rsidRPr="006E0B9E">
                        <w:rPr>
                          <w:rFonts w:ascii="Arial" w:hAnsi="Arial" w:cs="Arial"/>
                        </w:rPr>
                        <w:t xml:space="preserve"> &lt;http://www.linkedin.com/company/ncver&gt;</w:t>
                      </w:r>
                    </w:p>
                    <w:p w:rsidR="00BE2B6A" w:rsidRPr="006E0B9E" w:rsidRDefault="00BE2B6A" w:rsidP="006E0B9E">
                      <w:pPr>
                        <w:rPr>
                          <w:rFonts w:ascii="Arial" w:hAnsi="Arial" w:cs="Arial"/>
                        </w:rPr>
                      </w:pPr>
                    </w:p>
                  </w:txbxContent>
                </v:textbox>
              </v:shape>
            </w:pict>
          </mc:Fallback>
        </mc:AlternateContent>
      </w:r>
      <w:r w:rsidR="00246BBF" w:rsidRPr="00246BBF">
        <w:rPr>
          <w:noProof/>
          <w:lang w:eastAsia="en-AU"/>
        </w:rPr>
        <w:drawing>
          <wp:anchor distT="0" distB="0" distL="114300" distR="114300" simplePos="0" relativeHeight="251691008" behindDoc="0" locked="0" layoutInCell="1" allowOverlap="1" wp14:anchorId="4F414330" wp14:editId="15BB63A1">
            <wp:simplePos x="0" y="0"/>
            <wp:positionH relativeFrom="column">
              <wp:posOffset>2830195</wp:posOffset>
            </wp:positionH>
            <wp:positionV relativeFrom="paragraph">
              <wp:posOffset>9027795</wp:posOffset>
            </wp:positionV>
            <wp:extent cx="141605" cy="152400"/>
            <wp:effectExtent l="0" t="0" r="0" b="0"/>
            <wp:wrapNone/>
            <wp:docPr id="3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246BBF" w:rsidRPr="00246BBF">
        <w:rPr>
          <w:noProof/>
          <w:lang w:eastAsia="en-AU"/>
        </w:rPr>
        <w:drawing>
          <wp:anchor distT="0" distB="0" distL="114300" distR="114300" simplePos="0" relativeHeight="251689984" behindDoc="0" locked="0" layoutInCell="1" allowOverlap="1" wp14:anchorId="50E9CD23" wp14:editId="346F93A7">
            <wp:simplePos x="0" y="0"/>
            <wp:positionH relativeFrom="column">
              <wp:posOffset>4235450</wp:posOffset>
            </wp:positionH>
            <wp:positionV relativeFrom="paragraph">
              <wp:posOffset>9035415</wp:posOffset>
            </wp:positionV>
            <wp:extent cx="139065" cy="152400"/>
            <wp:effectExtent l="0" t="0" r="0" b="0"/>
            <wp:wrapNone/>
            <wp:docPr id="38" name="Picture 3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sectPr w:rsidR="00AD1238" w:rsidSect="006A68AE">
      <w:footerReference w:type="even" r:id="rId31"/>
      <w:footerReference w:type="default" r:id="rId32"/>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B6A" w:rsidRDefault="00BE2B6A">
      <w:r>
        <w:separator/>
      </w:r>
    </w:p>
  </w:endnote>
  <w:endnote w:type="continuationSeparator" w:id="0">
    <w:p w:rsidR="00BE2B6A" w:rsidRDefault="00BE2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B6A" w:rsidRPr="008C0A74" w:rsidRDefault="00BE2B6A" w:rsidP="00FF5931">
    <w:pPr>
      <w:pStyle w:val="Footer"/>
      <w:tabs>
        <w:tab w:val="clear" w:pos="8505"/>
        <w:tab w:val="right" w:pos="8789"/>
      </w:tabs>
      <w:rPr>
        <w:b/>
      </w:rPr>
    </w:pPr>
    <w:r w:rsidRPr="00CB3780">
      <w:rPr>
        <w:b/>
      </w:rPr>
      <w:fldChar w:fldCharType="begin"/>
    </w:r>
    <w:r w:rsidRPr="00CB3780">
      <w:rPr>
        <w:b/>
      </w:rPr>
      <w:instrText xml:space="preserve"> PAGE </w:instrText>
    </w:r>
    <w:r w:rsidRPr="00CB3780">
      <w:rPr>
        <w:b/>
      </w:rPr>
      <w:fldChar w:fldCharType="separate"/>
    </w:r>
    <w:r w:rsidR="00E96F77">
      <w:rPr>
        <w:b/>
        <w:noProof/>
      </w:rPr>
      <w:t>10</w:t>
    </w:r>
    <w:r w:rsidRPr="00CB3780">
      <w:rPr>
        <w:b/>
      </w:rPr>
      <w:fldChar w:fldCharType="end"/>
    </w:r>
    <w:r w:rsidRPr="008C0A74">
      <w:rPr>
        <w:b/>
        <w:color w:val="FFFFFF" w:themeColor="background1"/>
      </w:rPr>
      <w:tab/>
    </w:r>
    <w:r w:rsidR="00C367F9" w:rsidRPr="00C367F9">
      <w:rPr>
        <w:b/>
      </w:rPr>
      <w:t>Future topic areas for the Longitudinal Surveys of Australian Youth – Y15 cohort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B6A" w:rsidRPr="00CB3780" w:rsidRDefault="00BE2B6A" w:rsidP="008C0A74">
    <w:pPr>
      <w:pStyle w:val="Footer"/>
      <w:tabs>
        <w:tab w:val="clear" w:pos="8505"/>
        <w:tab w:val="right" w:pos="8789"/>
      </w:tabs>
    </w:pPr>
    <w:r w:rsidRPr="009775C7">
      <w:rPr>
        <w:b/>
      </w:rPr>
      <w:t>NCVER</w:t>
    </w:r>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E96F77">
      <w:rPr>
        <w:rStyle w:val="PageNumber"/>
        <w:rFonts w:cs="Tahoma"/>
        <w:b/>
        <w:noProof/>
        <w:sz w:val="17"/>
      </w:rPr>
      <w:t>9</w:t>
    </w:r>
    <w:r w:rsidRPr="00CB3780">
      <w:rPr>
        <w:rStyle w:val="PageNumber"/>
        <w:rFonts w:cs="Tahoma"/>
        <w:b/>
        <w:sz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B6A" w:rsidRPr="00AD1238" w:rsidRDefault="00BE2B6A" w:rsidP="00AD12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B6A" w:rsidRPr="00AD1238" w:rsidRDefault="00BE2B6A" w:rsidP="00AD12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B6A" w:rsidRDefault="00BE2B6A">
      <w:r>
        <w:separator/>
      </w:r>
    </w:p>
  </w:footnote>
  <w:footnote w:type="continuationSeparator" w:id="0">
    <w:p w:rsidR="00BE2B6A" w:rsidRDefault="00BE2B6A">
      <w:r>
        <w:continuationSeparator/>
      </w:r>
    </w:p>
  </w:footnote>
  <w:footnote w:id="1">
    <w:p w:rsidR="009E7B8D" w:rsidRDefault="009E7B8D" w:rsidP="00424EF5">
      <w:pPr>
        <w:pStyle w:val="FootnoteText"/>
        <w:tabs>
          <w:tab w:val="clear" w:pos="1418"/>
          <w:tab w:val="left" w:pos="142"/>
        </w:tabs>
      </w:pPr>
      <w:r w:rsidRPr="00424EF5">
        <w:rPr>
          <w:rStyle w:val="FootnoteReference"/>
          <w:vertAlign w:val="baseline"/>
        </w:rPr>
        <w:footnoteRef/>
      </w:r>
      <w:r w:rsidRPr="00424EF5">
        <w:t xml:space="preserve"> </w:t>
      </w:r>
      <w:r w:rsidR="00424EF5" w:rsidRPr="00424EF5">
        <w:tab/>
      </w:r>
      <w:r w:rsidR="002231A2">
        <w:t>See &lt;</w:t>
      </w:r>
      <w:hyperlink r:id="rId1" w:anchor="start" w:history="1">
        <w:r w:rsidRPr="00865ABA">
          <w:rPr>
            <w:rStyle w:val="Hyperlink"/>
            <w:sz w:val="16"/>
          </w:rPr>
          <w:t>http://unlimitedpotential.fya.org.au/snapshot/young-people-are-facing-new-challenges-that-are-publishing-their-transitions-to-adulthood-back-to-an-older-age/#start</w:t>
        </w:r>
      </w:hyperlink>
      <w:r w:rsidR="002231A2">
        <w:rPr>
          <w:rStyle w:val="Hyperlink"/>
          <w:sz w:val="16"/>
        </w:rPr>
        <w:t>&gt;,</w:t>
      </w:r>
      <w:r>
        <w:t xml:space="preserve"> accessed 29 June 2015.</w:t>
      </w:r>
      <w:r w:rsidRPr="002F0A0B">
        <w:t xml:space="preserve"> </w:t>
      </w:r>
    </w:p>
  </w:footnote>
  <w:footnote w:id="2">
    <w:p w:rsidR="009E7B8D" w:rsidRDefault="009E7B8D" w:rsidP="00424EF5">
      <w:pPr>
        <w:pStyle w:val="FootnoteText"/>
        <w:tabs>
          <w:tab w:val="clear" w:pos="1418"/>
          <w:tab w:val="left" w:pos="142"/>
        </w:tabs>
      </w:pPr>
      <w:r w:rsidRPr="00424EF5">
        <w:rPr>
          <w:rStyle w:val="FootnoteReference"/>
          <w:vertAlign w:val="baseline"/>
        </w:rPr>
        <w:footnoteRef/>
      </w:r>
      <w:r>
        <w:t xml:space="preserve"> </w:t>
      </w:r>
      <w:r w:rsidR="00424EF5">
        <w:tab/>
      </w:r>
      <w:proofErr w:type="gramStart"/>
      <w:r>
        <w:t>ibid.</w:t>
      </w:r>
      <w:proofErr w:type="gramEnd"/>
      <w:r w:rsidRPr="002F0A0B">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57E4F2C"/>
    <w:lvl w:ilvl="0">
      <w:start w:val="1"/>
      <w:numFmt w:val="decimal"/>
      <w:lvlText w:val="%1."/>
      <w:lvlJc w:val="left"/>
      <w:pPr>
        <w:tabs>
          <w:tab w:val="num" w:pos="1492"/>
        </w:tabs>
        <w:ind w:left="1492" w:hanging="360"/>
      </w:pPr>
    </w:lvl>
  </w:abstractNum>
  <w:abstractNum w:abstractNumId="1">
    <w:nsid w:val="FFFFFF7D"/>
    <w:multiLevelType w:val="singleLevel"/>
    <w:tmpl w:val="43A6C726"/>
    <w:lvl w:ilvl="0">
      <w:start w:val="1"/>
      <w:numFmt w:val="decimal"/>
      <w:lvlText w:val="%1."/>
      <w:lvlJc w:val="left"/>
      <w:pPr>
        <w:tabs>
          <w:tab w:val="num" w:pos="1209"/>
        </w:tabs>
        <w:ind w:left="1209" w:hanging="360"/>
      </w:pPr>
    </w:lvl>
  </w:abstractNum>
  <w:abstractNum w:abstractNumId="2">
    <w:nsid w:val="FFFFFF7E"/>
    <w:multiLevelType w:val="singleLevel"/>
    <w:tmpl w:val="517A4260"/>
    <w:lvl w:ilvl="0">
      <w:start w:val="1"/>
      <w:numFmt w:val="decimal"/>
      <w:lvlText w:val="%1."/>
      <w:lvlJc w:val="left"/>
      <w:pPr>
        <w:tabs>
          <w:tab w:val="num" w:pos="926"/>
        </w:tabs>
        <w:ind w:left="926" w:hanging="360"/>
      </w:pPr>
    </w:lvl>
  </w:abstractNum>
  <w:abstractNum w:abstractNumId="3">
    <w:nsid w:val="FFFFFF7F"/>
    <w:multiLevelType w:val="singleLevel"/>
    <w:tmpl w:val="A61AD712"/>
    <w:lvl w:ilvl="0">
      <w:start w:val="1"/>
      <w:numFmt w:val="decimal"/>
      <w:lvlText w:val="%1."/>
      <w:lvlJc w:val="left"/>
      <w:pPr>
        <w:tabs>
          <w:tab w:val="num" w:pos="643"/>
        </w:tabs>
        <w:ind w:left="643" w:hanging="360"/>
      </w:pPr>
    </w:lvl>
  </w:abstractNum>
  <w:abstractNum w:abstractNumId="4">
    <w:nsid w:val="FFFFFF80"/>
    <w:multiLevelType w:val="singleLevel"/>
    <w:tmpl w:val="E910C6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A4D8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86FC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924D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16EB452"/>
    <w:lvl w:ilvl="0">
      <w:start w:val="1"/>
      <w:numFmt w:val="decimal"/>
      <w:lvlText w:val="%1."/>
      <w:lvlJc w:val="left"/>
      <w:pPr>
        <w:tabs>
          <w:tab w:val="num" w:pos="360"/>
        </w:tabs>
        <w:ind w:left="360" w:hanging="360"/>
      </w:pPr>
    </w:lvl>
  </w:abstractNum>
  <w:abstractNum w:abstractNumId="9">
    <w:nsid w:val="FFFFFF89"/>
    <w:multiLevelType w:val="singleLevel"/>
    <w:tmpl w:val="692AFECA"/>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228623B7"/>
    <w:multiLevelType w:val="hybridMultilevel"/>
    <w:tmpl w:val="3E9C5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6">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nsid w:val="524E3AEE"/>
    <w:multiLevelType w:val="hybridMultilevel"/>
    <w:tmpl w:val="08A4EAE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D2230AF"/>
    <w:multiLevelType w:val="multilevel"/>
    <w:tmpl w:val="B0041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19"/>
  </w:num>
  <w:num w:numId="5">
    <w:abstractNumId w:val="12"/>
  </w:num>
  <w:num w:numId="6">
    <w:abstractNumId w:val="23"/>
  </w:num>
  <w:num w:numId="7">
    <w:abstractNumId w:val="27"/>
  </w:num>
  <w:num w:numId="8">
    <w:abstractNumId w:val="25"/>
  </w:num>
  <w:num w:numId="9">
    <w:abstractNumId w:val="29"/>
  </w:num>
  <w:num w:numId="10">
    <w:abstractNumId w:val="20"/>
  </w:num>
  <w:num w:numId="11">
    <w:abstractNumId w:val="17"/>
  </w:num>
  <w:num w:numId="12">
    <w:abstractNumId w:val="21"/>
  </w:num>
  <w:num w:numId="13">
    <w:abstractNumId w:val="22"/>
  </w:num>
  <w:num w:numId="14">
    <w:abstractNumId w:val="15"/>
  </w:num>
  <w:num w:numId="15">
    <w:abstractNumId w:val="18"/>
  </w:num>
  <w:num w:numId="16">
    <w:abstractNumId w:val="16"/>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3"/>
  </w:num>
  <w:num w:numId="24">
    <w:abstractNumId w:val="11"/>
  </w:num>
  <w:num w:numId="25">
    <w:abstractNumId w:val="13"/>
  </w:num>
  <w:num w:numId="26">
    <w:abstractNumId w:val="30"/>
  </w:num>
  <w:num w:numId="27">
    <w:abstractNumId w:val="28"/>
  </w:num>
  <w:num w:numId="28">
    <w:abstractNumId w:val="8"/>
  </w:num>
  <w:num w:numId="29">
    <w:abstractNumId w:val="3"/>
  </w:num>
  <w:num w:numId="30">
    <w:abstractNumId w:val="2"/>
  </w:num>
  <w:num w:numId="31">
    <w:abstractNumId w:val="1"/>
  </w:num>
  <w:num w:numId="32">
    <w:abstractNumId w:val="0"/>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1201">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511"/>
    <w:rsid w:val="00004E62"/>
    <w:rsid w:val="000108B2"/>
    <w:rsid w:val="00015A7A"/>
    <w:rsid w:val="00022290"/>
    <w:rsid w:val="00036D3D"/>
    <w:rsid w:val="000469D5"/>
    <w:rsid w:val="000519DB"/>
    <w:rsid w:val="000570FB"/>
    <w:rsid w:val="0006125F"/>
    <w:rsid w:val="00072F78"/>
    <w:rsid w:val="00074BD4"/>
    <w:rsid w:val="00077FEB"/>
    <w:rsid w:val="00080632"/>
    <w:rsid w:val="000950E5"/>
    <w:rsid w:val="000A6216"/>
    <w:rsid w:val="000C6738"/>
    <w:rsid w:val="000D1083"/>
    <w:rsid w:val="000E2835"/>
    <w:rsid w:val="0010761A"/>
    <w:rsid w:val="00113805"/>
    <w:rsid w:val="00123B5C"/>
    <w:rsid w:val="0012499E"/>
    <w:rsid w:val="001320ED"/>
    <w:rsid w:val="00135C75"/>
    <w:rsid w:val="00150874"/>
    <w:rsid w:val="001509F3"/>
    <w:rsid w:val="00156488"/>
    <w:rsid w:val="0016150F"/>
    <w:rsid w:val="00163C8C"/>
    <w:rsid w:val="00170A52"/>
    <w:rsid w:val="0017245E"/>
    <w:rsid w:val="001919C2"/>
    <w:rsid w:val="0019430C"/>
    <w:rsid w:val="001B221C"/>
    <w:rsid w:val="001B43CF"/>
    <w:rsid w:val="001B50A6"/>
    <w:rsid w:val="001C004A"/>
    <w:rsid w:val="001C0E1C"/>
    <w:rsid w:val="001D5E0A"/>
    <w:rsid w:val="001D76C8"/>
    <w:rsid w:val="001D7FA9"/>
    <w:rsid w:val="001E4882"/>
    <w:rsid w:val="001E5BE6"/>
    <w:rsid w:val="001F7D84"/>
    <w:rsid w:val="00201D8B"/>
    <w:rsid w:val="002037E4"/>
    <w:rsid w:val="002072C5"/>
    <w:rsid w:val="00223042"/>
    <w:rsid w:val="002231A2"/>
    <w:rsid w:val="002237A2"/>
    <w:rsid w:val="002277A9"/>
    <w:rsid w:val="00230280"/>
    <w:rsid w:val="00233BFA"/>
    <w:rsid w:val="002400A7"/>
    <w:rsid w:val="00246BBF"/>
    <w:rsid w:val="0025032D"/>
    <w:rsid w:val="002566D9"/>
    <w:rsid w:val="00284FCB"/>
    <w:rsid w:val="00294245"/>
    <w:rsid w:val="002A05A6"/>
    <w:rsid w:val="002A05E2"/>
    <w:rsid w:val="002A782B"/>
    <w:rsid w:val="002C61C4"/>
    <w:rsid w:val="002D674D"/>
    <w:rsid w:val="002E196B"/>
    <w:rsid w:val="002E1A88"/>
    <w:rsid w:val="002E61A4"/>
    <w:rsid w:val="002F0A0B"/>
    <w:rsid w:val="002F2DF5"/>
    <w:rsid w:val="003027F7"/>
    <w:rsid w:val="00313030"/>
    <w:rsid w:val="00333BC0"/>
    <w:rsid w:val="0033609D"/>
    <w:rsid w:val="0039043A"/>
    <w:rsid w:val="0039263D"/>
    <w:rsid w:val="00393545"/>
    <w:rsid w:val="003A37E8"/>
    <w:rsid w:val="003B16DA"/>
    <w:rsid w:val="003B483E"/>
    <w:rsid w:val="003B5E3A"/>
    <w:rsid w:val="003C6083"/>
    <w:rsid w:val="003D4B3E"/>
    <w:rsid w:val="003D4E25"/>
    <w:rsid w:val="003E67CB"/>
    <w:rsid w:val="00400E69"/>
    <w:rsid w:val="00403054"/>
    <w:rsid w:val="004145E0"/>
    <w:rsid w:val="00424EF5"/>
    <w:rsid w:val="00432EEC"/>
    <w:rsid w:val="004647A2"/>
    <w:rsid w:val="0047192F"/>
    <w:rsid w:val="00475C1F"/>
    <w:rsid w:val="004A126D"/>
    <w:rsid w:val="004C063E"/>
    <w:rsid w:val="004C44EA"/>
    <w:rsid w:val="004D50E0"/>
    <w:rsid w:val="004E1B67"/>
    <w:rsid w:val="004E497C"/>
    <w:rsid w:val="004E6D14"/>
    <w:rsid w:val="004E7227"/>
    <w:rsid w:val="004F0A90"/>
    <w:rsid w:val="004F14FF"/>
    <w:rsid w:val="00500672"/>
    <w:rsid w:val="00500996"/>
    <w:rsid w:val="00511D26"/>
    <w:rsid w:val="0052276C"/>
    <w:rsid w:val="00533B5A"/>
    <w:rsid w:val="00534671"/>
    <w:rsid w:val="00536800"/>
    <w:rsid w:val="00542132"/>
    <w:rsid w:val="00544634"/>
    <w:rsid w:val="00547FAE"/>
    <w:rsid w:val="00570758"/>
    <w:rsid w:val="00581D50"/>
    <w:rsid w:val="005A0CD0"/>
    <w:rsid w:val="005C017D"/>
    <w:rsid w:val="005C10C4"/>
    <w:rsid w:val="005C277E"/>
    <w:rsid w:val="005D30C2"/>
    <w:rsid w:val="005E1152"/>
    <w:rsid w:val="005E4764"/>
    <w:rsid w:val="00606C77"/>
    <w:rsid w:val="00607840"/>
    <w:rsid w:val="00610B4F"/>
    <w:rsid w:val="00615D84"/>
    <w:rsid w:val="00620669"/>
    <w:rsid w:val="006238E2"/>
    <w:rsid w:val="00644BD0"/>
    <w:rsid w:val="00646188"/>
    <w:rsid w:val="00647EEE"/>
    <w:rsid w:val="00652973"/>
    <w:rsid w:val="00672DE0"/>
    <w:rsid w:val="0067712D"/>
    <w:rsid w:val="00696A48"/>
    <w:rsid w:val="006A68AE"/>
    <w:rsid w:val="006B6AF1"/>
    <w:rsid w:val="006C56BF"/>
    <w:rsid w:val="006C5DA9"/>
    <w:rsid w:val="006C6941"/>
    <w:rsid w:val="006E0B9E"/>
    <w:rsid w:val="007037A4"/>
    <w:rsid w:val="00712972"/>
    <w:rsid w:val="007166C6"/>
    <w:rsid w:val="00723FA5"/>
    <w:rsid w:val="00726B07"/>
    <w:rsid w:val="00731EC8"/>
    <w:rsid w:val="0073742A"/>
    <w:rsid w:val="007379CA"/>
    <w:rsid w:val="00743486"/>
    <w:rsid w:val="00745933"/>
    <w:rsid w:val="007732CC"/>
    <w:rsid w:val="00783F44"/>
    <w:rsid w:val="007907A9"/>
    <w:rsid w:val="007B61DA"/>
    <w:rsid w:val="007B65C2"/>
    <w:rsid w:val="007C18F3"/>
    <w:rsid w:val="007C50A7"/>
    <w:rsid w:val="007F1258"/>
    <w:rsid w:val="007F68B1"/>
    <w:rsid w:val="008052DC"/>
    <w:rsid w:val="00806C1C"/>
    <w:rsid w:val="00826757"/>
    <w:rsid w:val="00830B6F"/>
    <w:rsid w:val="00830FB3"/>
    <w:rsid w:val="0083625B"/>
    <w:rsid w:val="008419D3"/>
    <w:rsid w:val="0085763B"/>
    <w:rsid w:val="0087183D"/>
    <w:rsid w:val="00896EDC"/>
    <w:rsid w:val="008A7E40"/>
    <w:rsid w:val="008C0A74"/>
    <w:rsid w:val="008C44A2"/>
    <w:rsid w:val="008D0771"/>
    <w:rsid w:val="008D618A"/>
    <w:rsid w:val="008E1506"/>
    <w:rsid w:val="008F0D73"/>
    <w:rsid w:val="008F20BA"/>
    <w:rsid w:val="009058B5"/>
    <w:rsid w:val="00906F99"/>
    <w:rsid w:val="00911326"/>
    <w:rsid w:val="00933317"/>
    <w:rsid w:val="00934218"/>
    <w:rsid w:val="00950D44"/>
    <w:rsid w:val="009538E6"/>
    <w:rsid w:val="00966E30"/>
    <w:rsid w:val="009704E4"/>
    <w:rsid w:val="0097658A"/>
    <w:rsid w:val="00976F4D"/>
    <w:rsid w:val="009775C7"/>
    <w:rsid w:val="00984218"/>
    <w:rsid w:val="009879E7"/>
    <w:rsid w:val="0099136F"/>
    <w:rsid w:val="00991B27"/>
    <w:rsid w:val="00996C0F"/>
    <w:rsid w:val="009B7D91"/>
    <w:rsid w:val="009C22BE"/>
    <w:rsid w:val="009D28A7"/>
    <w:rsid w:val="009D5B8B"/>
    <w:rsid w:val="009E231A"/>
    <w:rsid w:val="009E2F64"/>
    <w:rsid w:val="009E7B8D"/>
    <w:rsid w:val="009F3367"/>
    <w:rsid w:val="009F4354"/>
    <w:rsid w:val="00A04517"/>
    <w:rsid w:val="00A0523E"/>
    <w:rsid w:val="00A10E2B"/>
    <w:rsid w:val="00A16295"/>
    <w:rsid w:val="00A170E6"/>
    <w:rsid w:val="00A30084"/>
    <w:rsid w:val="00A36088"/>
    <w:rsid w:val="00A50895"/>
    <w:rsid w:val="00A555CE"/>
    <w:rsid w:val="00A73318"/>
    <w:rsid w:val="00A73414"/>
    <w:rsid w:val="00A7705D"/>
    <w:rsid w:val="00AA2CDB"/>
    <w:rsid w:val="00AA44D4"/>
    <w:rsid w:val="00AB4C15"/>
    <w:rsid w:val="00AC0D65"/>
    <w:rsid w:val="00AC1488"/>
    <w:rsid w:val="00AD1238"/>
    <w:rsid w:val="00AD15FE"/>
    <w:rsid w:val="00AD4A56"/>
    <w:rsid w:val="00AF1005"/>
    <w:rsid w:val="00AF6371"/>
    <w:rsid w:val="00B10183"/>
    <w:rsid w:val="00B30626"/>
    <w:rsid w:val="00B41272"/>
    <w:rsid w:val="00B42CDF"/>
    <w:rsid w:val="00B45569"/>
    <w:rsid w:val="00B814B3"/>
    <w:rsid w:val="00B81511"/>
    <w:rsid w:val="00B850B6"/>
    <w:rsid w:val="00B85963"/>
    <w:rsid w:val="00B86D06"/>
    <w:rsid w:val="00B9692A"/>
    <w:rsid w:val="00B97915"/>
    <w:rsid w:val="00BC14F8"/>
    <w:rsid w:val="00BC7883"/>
    <w:rsid w:val="00BD58FC"/>
    <w:rsid w:val="00BE0FA9"/>
    <w:rsid w:val="00BE2B6A"/>
    <w:rsid w:val="00BF1845"/>
    <w:rsid w:val="00BF3A29"/>
    <w:rsid w:val="00BF690E"/>
    <w:rsid w:val="00BF7E74"/>
    <w:rsid w:val="00C053D5"/>
    <w:rsid w:val="00C10CA1"/>
    <w:rsid w:val="00C11C45"/>
    <w:rsid w:val="00C367F9"/>
    <w:rsid w:val="00C45843"/>
    <w:rsid w:val="00C47C9B"/>
    <w:rsid w:val="00C47F37"/>
    <w:rsid w:val="00C54125"/>
    <w:rsid w:val="00C55AAA"/>
    <w:rsid w:val="00C63294"/>
    <w:rsid w:val="00C67CE8"/>
    <w:rsid w:val="00C7131F"/>
    <w:rsid w:val="00C77DC6"/>
    <w:rsid w:val="00C83A1B"/>
    <w:rsid w:val="00C90BAA"/>
    <w:rsid w:val="00C926F0"/>
    <w:rsid w:val="00C93908"/>
    <w:rsid w:val="00CB3780"/>
    <w:rsid w:val="00CB3A9C"/>
    <w:rsid w:val="00CC19C5"/>
    <w:rsid w:val="00CD2D8F"/>
    <w:rsid w:val="00CD5F32"/>
    <w:rsid w:val="00CF728B"/>
    <w:rsid w:val="00D0158C"/>
    <w:rsid w:val="00D056F3"/>
    <w:rsid w:val="00D063BC"/>
    <w:rsid w:val="00D20C0B"/>
    <w:rsid w:val="00D23188"/>
    <w:rsid w:val="00D24EFD"/>
    <w:rsid w:val="00D26DD4"/>
    <w:rsid w:val="00D3135F"/>
    <w:rsid w:val="00D366F3"/>
    <w:rsid w:val="00D42BFF"/>
    <w:rsid w:val="00D447BD"/>
    <w:rsid w:val="00D65F34"/>
    <w:rsid w:val="00D70632"/>
    <w:rsid w:val="00D80E42"/>
    <w:rsid w:val="00D84C25"/>
    <w:rsid w:val="00D879AC"/>
    <w:rsid w:val="00D924CD"/>
    <w:rsid w:val="00DA3D46"/>
    <w:rsid w:val="00DB599C"/>
    <w:rsid w:val="00DC0637"/>
    <w:rsid w:val="00DC5F5C"/>
    <w:rsid w:val="00DD127A"/>
    <w:rsid w:val="00DD6EE7"/>
    <w:rsid w:val="00DE1063"/>
    <w:rsid w:val="00DE5199"/>
    <w:rsid w:val="00DF2B88"/>
    <w:rsid w:val="00E052B8"/>
    <w:rsid w:val="00E06B95"/>
    <w:rsid w:val="00E123CB"/>
    <w:rsid w:val="00E129F6"/>
    <w:rsid w:val="00E2104D"/>
    <w:rsid w:val="00E31EA8"/>
    <w:rsid w:val="00E365F8"/>
    <w:rsid w:val="00E410C1"/>
    <w:rsid w:val="00E43003"/>
    <w:rsid w:val="00E45672"/>
    <w:rsid w:val="00E52313"/>
    <w:rsid w:val="00E56EC1"/>
    <w:rsid w:val="00E623C2"/>
    <w:rsid w:val="00E716CE"/>
    <w:rsid w:val="00E811C3"/>
    <w:rsid w:val="00E81A91"/>
    <w:rsid w:val="00E857CF"/>
    <w:rsid w:val="00E95948"/>
    <w:rsid w:val="00E96F77"/>
    <w:rsid w:val="00EA0957"/>
    <w:rsid w:val="00EB0AD7"/>
    <w:rsid w:val="00EB2578"/>
    <w:rsid w:val="00EB7AAE"/>
    <w:rsid w:val="00EC4D00"/>
    <w:rsid w:val="00ED01AC"/>
    <w:rsid w:val="00ED5D68"/>
    <w:rsid w:val="00EE42D9"/>
    <w:rsid w:val="00EE774D"/>
    <w:rsid w:val="00F07ACF"/>
    <w:rsid w:val="00F4113F"/>
    <w:rsid w:val="00F502BE"/>
    <w:rsid w:val="00F5396D"/>
    <w:rsid w:val="00F54D20"/>
    <w:rsid w:val="00F67AFD"/>
    <w:rsid w:val="00F7424D"/>
    <w:rsid w:val="00F74DD0"/>
    <w:rsid w:val="00F97823"/>
    <w:rsid w:val="00FA67AF"/>
    <w:rsid w:val="00FA79F7"/>
    <w:rsid w:val="00FB3ABF"/>
    <w:rsid w:val="00FB5304"/>
    <w:rsid w:val="00FD542B"/>
    <w:rsid w:val="00FD7FEE"/>
    <w:rsid w:val="00FE3F74"/>
    <w:rsid w:val="00FE4A2D"/>
    <w:rsid w:val="00FF5679"/>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620669"/>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9775C7"/>
    <w:pPr>
      <w:spacing w:before="280"/>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semiHidden/>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Titlepage">
    <w:name w:val="Title page"/>
    <w:basedOn w:val="Heading1"/>
    <w:qFormat/>
    <w:rsid w:val="004A126D"/>
    <w:pPr>
      <w:ind w:left="142"/>
    </w:pPr>
    <w:rPr>
      <w:rFonts w:ascii="Arial" w:hAnsi="Arial" w:cs="Arial"/>
      <w:color w:val="007AC9"/>
      <w:spacing w:val="-8"/>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EB0AD7"/>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Titlepageauthors">
    <w:name w:val="Title page authors"/>
    <w:basedOn w:val="Titlepage"/>
    <w:uiPriority w:val="1"/>
    <w:qFormat/>
    <w:rsid w:val="00B45569"/>
    <w:pPr>
      <w:spacing w:after="120" w:line="360" w:lineRule="exact"/>
    </w:pPr>
    <w:rPr>
      <w:b/>
      <w:color w:val="000000" w:themeColor="text1"/>
      <w:sz w:val="27"/>
      <w:szCs w:val="27"/>
    </w:rPr>
  </w:style>
  <w:style w:type="paragraph" w:customStyle="1" w:styleId="TitlepageNCVER">
    <w:name w:val="Title page NCVER"/>
    <w:basedOn w:val="Titlepage"/>
    <w:uiPriority w:val="1"/>
    <w:qFormat/>
    <w:rsid w:val="00B45569"/>
    <w:pPr>
      <w:spacing w:after="120" w:line="360" w:lineRule="exact"/>
    </w:pPr>
    <w:rPr>
      <w:color w:val="000000" w:themeColor="text1"/>
      <w:sz w:val="27"/>
      <w:szCs w:val="27"/>
    </w:rPr>
  </w:style>
  <w:style w:type="character" w:styleId="CommentReference">
    <w:name w:val="annotation reference"/>
    <w:basedOn w:val="DefaultParagraphFont"/>
    <w:uiPriority w:val="99"/>
    <w:semiHidden/>
    <w:rsid w:val="00475C1F"/>
    <w:rPr>
      <w:sz w:val="16"/>
      <w:szCs w:val="16"/>
    </w:rPr>
  </w:style>
  <w:style w:type="paragraph" w:styleId="CommentText">
    <w:name w:val="annotation text"/>
    <w:basedOn w:val="Normal"/>
    <w:link w:val="CommentTextChar"/>
    <w:uiPriority w:val="99"/>
    <w:semiHidden/>
    <w:rsid w:val="00475C1F"/>
    <w:pPr>
      <w:spacing w:line="240" w:lineRule="auto"/>
    </w:pPr>
    <w:rPr>
      <w:sz w:val="20"/>
    </w:rPr>
  </w:style>
  <w:style w:type="character" w:customStyle="1" w:styleId="CommentTextChar">
    <w:name w:val="Comment Text Char"/>
    <w:basedOn w:val="DefaultParagraphFont"/>
    <w:link w:val="CommentText"/>
    <w:uiPriority w:val="99"/>
    <w:semiHidden/>
    <w:rsid w:val="00475C1F"/>
    <w:rPr>
      <w:rFonts w:ascii="Trebuchet MS" w:hAnsi="Trebuchet MS"/>
      <w:lang w:val="en-AU"/>
    </w:rPr>
  </w:style>
  <w:style w:type="paragraph" w:styleId="CommentSubject">
    <w:name w:val="annotation subject"/>
    <w:basedOn w:val="CommentText"/>
    <w:next w:val="CommentText"/>
    <w:link w:val="CommentSubjectChar"/>
    <w:uiPriority w:val="99"/>
    <w:semiHidden/>
    <w:rsid w:val="00475C1F"/>
    <w:rPr>
      <w:b/>
      <w:bCs/>
    </w:rPr>
  </w:style>
  <w:style w:type="character" w:customStyle="1" w:styleId="CommentSubjectChar">
    <w:name w:val="Comment Subject Char"/>
    <w:basedOn w:val="CommentTextChar"/>
    <w:link w:val="CommentSubject"/>
    <w:uiPriority w:val="99"/>
    <w:semiHidden/>
    <w:rsid w:val="00475C1F"/>
    <w:rPr>
      <w:rFonts w:ascii="Trebuchet MS" w:hAnsi="Trebuchet MS"/>
      <w:b/>
      <w:bCs/>
      <w:lang w:val="en-AU"/>
    </w:rPr>
  </w:style>
  <w:style w:type="character" w:customStyle="1" w:styleId="Heading2Char">
    <w:name w:val="Heading 2 Char"/>
    <w:basedOn w:val="DefaultParagraphFont"/>
    <w:link w:val="Heading2"/>
    <w:rsid w:val="00333BC0"/>
    <w:rPr>
      <w:rFonts w:ascii="Tahoma" w:hAnsi="Tahoma" w:cs="Tahoma"/>
      <w:sz w:val="28"/>
      <w:lang w:val="en-AU"/>
    </w:rPr>
  </w:style>
  <w:style w:type="character" w:styleId="Emphasis">
    <w:name w:val="Emphasis"/>
    <w:basedOn w:val="DefaultParagraphFont"/>
    <w:uiPriority w:val="20"/>
    <w:qFormat/>
    <w:rsid w:val="004C063E"/>
    <w:rPr>
      <w:i/>
      <w:iCs/>
    </w:rPr>
  </w:style>
  <w:style w:type="character" w:styleId="FootnoteReference">
    <w:name w:val="footnote reference"/>
    <w:basedOn w:val="DefaultParagraphFont"/>
    <w:uiPriority w:val="99"/>
    <w:semiHidden/>
    <w:rsid w:val="002F0A0B"/>
    <w:rPr>
      <w:vertAlign w:val="superscript"/>
    </w:rPr>
  </w:style>
  <w:style w:type="paragraph" w:styleId="Revision">
    <w:name w:val="Revision"/>
    <w:hidden/>
    <w:uiPriority w:val="99"/>
    <w:semiHidden/>
    <w:rsid w:val="009E7B8D"/>
    <w:rPr>
      <w:rFonts w:ascii="Trebuchet MS" w:hAnsi="Trebuchet MS"/>
      <w:sz w:val="19"/>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620669"/>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9775C7"/>
    <w:pPr>
      <w:spacing w:before="280"/>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semiHidden/>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Titlepage">
    <w:name w:val="Title page"/>
    <w:basedOn w:val="Heading1"/>
    <w:qFormat/>
    <w:rsid w:val="004A126D"/>
    <w:pPr>
      <w:ind w:left="142"/>
    </w:pPr>
    <w:rPr>
      <w:rFonts w:ascii="Arial" w:hAnsi="Arial" w:cs="Arial"/>
      <w:color w:val="007AC9"/>
      <w:spacing w:val="-8"/>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EB0AD7"/>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paragraph" w:customStyle="1" w:styleId="Titlepageauthors">
    <w:name w:val="Title page authors"/>
    <w:basedOn w:val="Titlepage"/>
    <w:uiPriority w:val="1"/>
    <w:qFormat/>
    <w:rsid w:val="00B45569"/>
    <w:pPr>
      <w:spacing w:after="120" w:line="360" w:lineRule="exact"/>
    </w:pPr>
    <w:rPr>
      <w:b/>
      <w:color w:val="000000" w:themeColor="text1"/>
      <w:sz w:val="27"/>
      <w:szCs w:val="27"/>
    </w:rPr>
  </w:style>
  <w:style w:type="paragraph" w:customStyle="1" w:styleId="TitlepageNCVER">
    <w:name w:val="Title page NCVER"/>
    <w:basedOn w:val="Titlepage"/>
    <w:uiPriority w:val="1"/>
    <w:qFormat/>
    <w:rsid w:val="00B45569"/>
    <w:pPr>
      <w:spacing w:after="120" w:line="360" w:lineRule="exact"/>
    </w:pPr>
    <w:rPr>
      <w:color w:val="000000" w:themeColor="text1"/>
      <w:sz w:val="27"/>
      <w:szCs w:val="27"/>
    </w:rPr>
  </w:style>
  <w:style w:type="character" w:styleId="CommentReference">
    <w:name w:val="annotation reference"/>
    <w:basedOn w:val="DefaultParagraphFont"/>
    <w:uiPriority w:val="99"/>
    <w:semiHidden/>
    <w:rsid w:val="00475C1F"/>
    <w:rPr>
      <w:sz w:val="16"/>
      <w:szCs w:val="16"/>
    </w:rPr>
  </w:style>
  <w:style w:type="paragraph" w:styleId="CommentText">
    <w:name w:val="annotation text"/>
    <w:basedOn w:val="Normal"/>
    <w:link w:val="CommentTextChar"/>
    <w:uiPriority w:val="99"/>
    <w:semiHidden/>
    <w:rsid w:val="00475C1F"/>
    <w:pPr>
      <w:spacing w:line="240" w:lineRule="auto"/>
    </w:pPr>
    <w:rPr>
      <w:sz w:val="20"/>
    </w:rPr>
  </w:style>
  <w:style w:type="character" w:customStyle="1" w:styleId="CommentTextChar">
    <w:name w:val="Comment Text Char"/>
    <w:basedOn w:val="DefaultParagraphFont"/>
    <w:link w:val="CommentText"/>
    <w:uiPriority w:val="99"/>
    <w:semiHidden/>
    <w:rsid w:val="00475C1F"/>
    <w:rPr>
      <w:rFonts w:ascii="Trebuchet MS" w:hAnsi="Trebuchet MS"/>
      <w:lang w:val="en-AU"/>
    </w:rPr>
  </w:style>
  <w:style w:type="paragraph" w:styleId="CommentSubject">
    <w:name w:val="annotation subject"/>
    <w:basedOn w:val="CommentText"/>
    <w:next w:val="CommentText"/>
    <w:link w:val="CommentSubjectChar"/>
    <w:uiPriority w:val="99"/>
    <w:semiHidden/>
    <w:rsid w:val="00475C1F"/>
    <w:rPr>
      <w:b/>
      <w:bCs/>
    </w:rPr>
  </w:style>
  <w:style w:type="character" w:customStyle="1" w:styleId="CommentSubjectChar">
    <w:name w:val="Comment Subject Char"/>
    <w:basedOn w:val="CommentTextChar"/>
    <w:link w:val="CommentSubject"/>
    <w:uiPriority w:val="99"/>
    <w:semiHidden/>
    <w:rsid w:val="00475C1F"/>
    <w:rPr>
      <w:rFonts w:ascii="Trebuchet MS" w:hAnsi="Trebuchet MS"/>
      <w:b/>
      <w:bCs/>
      <w:lang w:val="en-AU"/>
    </w:rPr>
  </w:style>
  <w:style w:type="character" w:customStyle="1" w:styleId="Heading2Char">
    <w:name w:val="Heading 2 Char"/>
    <w:basedOn w:val="DefaultParagraphFont"/>
    <w:link w:val="Heading2"/>
    <w:rsid w:val="00333BC0"/>
    <w:rPr>
      <w:rFonts w:ascii="Tahoma" w:hAnsi="Tahoma" w:cs="Tahoma"/>
      <w:sz w:val="28"/>
      <w:lang w:val="en-AU"/>
    </w:rPr>
  </w:style>
  <w:style w:type="character" w:styleId="Emphasis">
    <w:name w:val="Emphasis"/>
    <w:basedOn w:val="DefaultParagraphFont"/>
    <w:uiPriority w:val="20"/>
    <w:qFormat/>
    <w:rsid w:val="004C063E"/>
    <w:rPr>
      <w:i/>
      <w:iCs/>
    </w:rPr>
  </w:style>
  <w:style w:type="character" w:styleId="FootnoteReference">
    <w:name w:val="footnote reference"/>
    <w:basedOn w:val="DefaultParagraphFont"/>
    <w:uiPriority w:val="99"/>
    <w:semiHidden/>
    <w:rsid w:val="002F0A0B"/>
    <w:rPr>
      <w:vertAlign w:val="superscript"/>
    </w:rPr>
  </w:style>
  <w:style w:type="paragraph" w:styleId="Revision">
    <w:name w:val="Revision"/>
    <w:hidden/>
    <w:uiPriority w:val="99"/>
    <w:semiHidden/>
    <w:rsid w:val="009E7B8D"/>
    <w:rPr>
      <w:rFonts w:ascii="Trebuchet MS" w:hAnsi="Trebuchet MS"/>
      <w:sz w:val="19"/>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215700">
      <w:bodyDiv w:val="1"/>
      <w:marLeft w:val="0"/>
      <w:marRight w:val="0"/>
      <w:marTop w:val="0"/>
      <w:marBottom w:val="0"/>
      <w:divBdr>
        <w:top w:val="none" w:sz="0" w:space="0" w:color="auto"/>
        <w:left w:val="none" w:sz="0" w:space="0" w:color="auto"/>
        <w:bottom w:val="none" w:sz="0" w:space="0" w:color="auto"/>
        <w:right w:val="none" w:sz="0" w:space="0" w:color="auto"/>
      </w:divBdr>
      <w:divsChild>
        <w:div w:id="436874976">
          <w:marLeft w:val="0"/>
          <w:marRight w:val="0"/>
          <w:marTop w:val="0"/>
          <w:marBottom w:val="0"/>
          <w:divBdr>
            <w:top w:val="single" w:sz="2" w:space="8" w:color="FF0000"/>
            <w:left w:val="single" w:sz="2" w:space="11" w:color="FF0000"/>
            <w:bottom w:val="single" w:sz="2" w:space="4" w:color="FF0000"/>
            <w:right w:val="single" w:sz="2" w:space="4" w:color="FF0000"/>
          </w:divBdr>
        </w:div>
      </w:divsChild>
    </w:div>
    <w:div w:id="1643191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cver@ncver.edu.au" TargetMode="External"/><Relationship Id="rId18" Type="http://schemas.openxmlformats.org/officeDocument/2006/relationships/hyperlink" Target="mailto:lsay.submissions@ncver.edu.au" TargetMode="External"/><Relationship Id="rId26" Type="http://schemas.openxmlformats.org/officeDocument/2006/relationships/hyperlink" Target="http://www.lsay.edu.au"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hyperlink" Target="mailto:ncver@ncver.edu.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rba.gov.au/speeches/2014/sp-dg-120314.html" TargetMode="External"/><Relationship Id="rId29" Type="http://schemas.openxmlformats.org/officeDocument/2006/relationships/hyperlink" Target="http://www.lsay.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8.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ncver@ncver.edu.au" TargetMode="External"/><Relationship Id="rId23" Type="http://schemas.openxmlformats.org/officeDocument/2006/relationships/image" Target="media/image7.wmf"/><Relationship Id="rId28" Type="http://schemas.openxmlformats.org/officeDocument/2006/relationships/hyperlink" Target="mailto:ncver@ncver.edu.au" TargetMode="External"/><Relationship Id="rId10" Type="http://schemas.openxmlformats.org/officeDocument/2006/relationships/image" Target="media/image2.jpeg"/><Relationship Id="rId19" Type="http://schemas.openxmlformats.org/officeDocument/2006/relationships/hyperlink" Target="http://www.bsl.org.au/fileadmin/user_upload/files/campaign/The_teenage_dream_unravels_trends_in_unemployment_MAR2015.pdf"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wmf"/><Relationship Id="rId22" Type="http://schemas.openxmlformats.org/officeDocument/2006/relationships/footer" Target="footer2.xml"/><Relationship Id="rId27" Type="http://schemas.openxmlformats.org/officeDocument/2006/relationships/hyperlink" Target="http://twitter.com/ncver" TargetMode="External"/><Relationship Id="rId30" Type="http://schemas.openxmlformats.org/officeDocument/2006/relationships/hyperlink" Target="http://twitter.com/ncve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unlimitedpotential.fya.org.au/snapshot/young-people-are-facing-new-challenges-that-are-publishing-their-transitions-to-adulthood-back-to-an-older-a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Consultancy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7A809-F9D3-434C-A3EB-72AC595F2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ConsultancyReportTemplate.dotx</Template>
  <TotalTime>1</TotalTime>
  <Pages>12</Pages>
  <Words>3308</Words>
  <Characters>18065</Characters>
  <Application>Microsoft Office Word</Application>
  <DocSecurity>0</DocSecurity>
  <Lines>277</Lines>
  <Paragraphs>124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21249</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Circelli</dc:creator>
  <cp:lastModifiedBy>Amy Mellow</cp:lastModifiedBy>
  <cp:revision>2</cp:revision>
  <cp:lastPrinted>2015-07-21T23:37:00Z</cp:lastPrinted>
  <dcterms:created xsi:type="dcterms:W3CDTF">2015-07-23T00:29:00Z</dcterms:created>
  <dcterms:modified xsi:type="dcterms:W3CDTF">2015-07-23T00:29:00Z</dcterms:modified>
</cp:coreProperties>
</file>