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CA2" w:rsidRDefault="007F0CA2" w:rsidP="007F0CA2">
      <w:pPr>
        <w:pStyle w:val="PublicationTitle"/>
        <w:spacing w:before="0"/>
        <w:ind w:left="0"/>
      </w:pPr>
      <w:bookmarkStart w:id="0" w:name="_Toc296423677"/>
      <w:bookmarkStart w:id="1" w:name="_Toc296497508"/>
      <w:r>
        <w:rPr>
          <w:noProof/>
          <w:lang w:eastAsia="en-AU"/>
        </w:rPr>
        <w:drawing>
          <wp:anchor distT="0" distB="0" distL="114300" distR="114300" simplePos="0" relativeHeight="251662336" behindDoc="0" locked="0" layoutInCell="1" allowOverlap="1">
            <wp:simplePos x="0" y="0"/>
            <wp:positionH relativeFrom="column">
              <wp:posOffset>13970</wp:posOffset>
            </wp:positionH>
            <wp:positionV relativeFrom="paragraph">
              <wp:posOffset>94615</wp:posOffset>
            </wp:positionV>
            <wp:extent cx="2146300" cy="723900"/>
            <wp:effectExtent l="19050" t="0" r="6350" b="0"/>
            <wp:wrapNone/>
            <wp:docPr id="1" name="Picture 2" descr="G:\pub_prod\PublicationComponents\logos\LSAY\LSAY logo 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_prod\PublicationComponents\logos\LSAY\LSAY logo CMYK.eps"/>
                    <pic:cNvPicPr>
                      <a:picLocks noChangeAspect="1" noChangeArrowheads="1"/>
                    </pic:cNvPicPr>
                  </pic:nvPicPr>
                  <pic:blipFill>
                    <a:blip r:embed="rId8" cstate="print"/>
                    <a:srcRect/>
                    <a:stretch>
                      <a:fillRect/>
                    </a:stretch>
                  </pic:blipFill>
                  <pic:spPr bwMode="auto">
                    <a:xfrm>
                      <a:off x="0" y="0"/>
                      <a:ext cx="2146300" cy="723900"/>
                    </a:xfrm>
                    <a:prstGeom prst="rect">
                      <a:avLst/>
                    </a:prstGeom>
                    <a:noFill/>
                    <a:ln w="9525">
                      <a:noFill/>
                      <a:miter lim="800000"/>
                      <a:headEnd/>
                      <a:tailEnd/>
                    </a:ln>
                  </pic:spPr>
                </pic:pic>
              </a:graphicData>
            </a:graphic>
          </wp:anchor>
        </w:drawing>
      </w:r>
    </w:p>
    <w:p w:rsidR="007F0CA2" w:rsidRDefault="00D61438" w:rsidP="007F0CA2">
      <w:pPr>
        <w:pStyle w:val="PublicationTitle"/>
        <w:spacing w:before="240" w:after="360"/>
        <w:ind w:left="0"/>
        <w:rPr>
          <w:noProof/>
          <w:lang w:eastAsia="en-AU"/>
        </w:rPr>
      </w:pPr>
      <w:r>
        <w:rPr>
          <w:noProof/>
          <w:lang w:eastAsia="en-AU"/>
        </w:rPr>
        <w:t>Social capital and young people</w:t>
      </w:r>
    </w:p>
    <w:p w:rsidR="007F0CA2" w:rsidRDefault="007F0CA2" w:rsidP="0098371D">
      <w:pPr>
        <w:pStyle w:val="Heading2"/>
        <w:spacing w:before="0" w:after="360"/>
        <w:rPr>
          <w:sz w:val="40"/>
          <w:szCs w:val="40"/>
        </w:rPr>
      </w:pPr>
      <w:r>
        <w:rPr>
          <w:noProof/>
          <w:sz w:val="40"/>
          <w:szCs w:val="40"/>
          <w:lang w:eastAsia="en-AU"/>
        </w:rPr>
        <w:t>Briefing paper 2</w:t>
      </w:r>
      <w:r w:rsidR="00D61438">
        <w:rPr>
          <w:noProof/>
          <w:sz w:val="40"/>
          <w:szCs w:val="40"/>
          <w:lang w:eastAsia="en-AU"/>
        </w:rPr>
        <w:t>6</w:t>
      </w:r>
    </w:p>
    <w:p w:rsidR="007F0CA2" w:rsidRDefault="00D61438" w:rsidP="007F0CA2">
      <w:pPr>
        <w:pStyle w:val="Authors"/>
        <w:ind w:left="0"/>
      </w:pPr>
      <w:r>
        <w:t>Ronnie Semo</w:t>
      </w:r>
    </w:p>
    <w:p w:rsidR="00177827" w:rsidRDefault="007F0CA2" w:rsidP="007F0CA2">
      <w:pPr>
        <w:pStyle w:val="Authors"/>
        <w:spacing w:before="120"/>
        <w:ind w:left="0" w:right="0"/>
      </w:pPr>
      <w:r>
        <w:t>NCVER</w:t>
      </w:r>
    </w:p>
    <w:p w:rsidR="007F0CA2" w:rsidRDefault="007F0CA2" w:rsidP="0098371D">
      <w:pPr>
        <w:pStyle w:val="Heading2"/>
        <w:spacing w:before="600"/>
      </w:pPr>
      <w:bookmarkStart w:id="2" w:name="_Toc495748330"/>
      <w:bookmarkStart w:id="3" w:name="_Toc495810630"/>
      <w:bookmarkStart w:id="4" w:name="_Toc6031787"/>
      <w:bookmarkStart w:id="5" w:name="_Toc6031844"/>
      <w:bookmarkEnd w:id="0"/>
      <w:bookmarkEnd w:id="1"/>
      <w:r>
        <w:t>Overview</w:t>
      </w:r>
    </w:p>
    <w:p w:rsidR="00D61438" w:rsidRDefault="00D61438" w:rsidP="00D61438">
      <w:pPr>
        <w:pStyle w:val="Text"/>
      </w:pPr>
      <w:r>
        <w:t xml:space="preserve">Social capital refers to the attributes and qualities of family, social and community networks that facilitate cooperation between individuals and communities. The quality of these networks and the extent to which individuals are engaged with them are believed to have an impact on the educational and social development of children and young people. Some evidence suggests that the influence of community networks can even help to offset some of the effects of socioeconomic disadvantage. </w:t>
      </w:r>
    </w:p>
    <w:p w:rsidR="00D61438" w:rsidRDefault="00D61438" w:rsidP="00D61438">
      <w:pPr>
        <w:pStyle w:val="Text"/>
      </w:pPr>
      <w:r>
        <w:t>Its intangible nature makes measuring social capital difficult. Measuring the social capital of young people is even more difficult because we tend to focus on the social capital of their parents and pay less attention to that of young people.</w:t>
      </w:r>
    </w:p>
    <w:p w:rsidR="00D61438" w:rsidRDefault="00D61438" w:rsidP="00D61438">
      <w:pPr>
        <w:pStyle w:val="Text"/>
      </w:pPr>
      <w:r>
        <w:t>This briefing paper discusses how we can examine young people’s social capital using the Longitudinal Surveys of Australian Youth (LSAY). The paper is divided into four sections. In the first, we look at two social capital frameworks to clarify the various themes and complexities associated with social capital. In the second section we draw on these frameworks to assess the suitability of using data from LSAY to investigate social capital and its relationship to youth transitions. The next section summarises other social capital-related research that has used LSAY data. Finally, we draw some conclusions and make some recommendations for future directions for LSAY in this area.</w:t>
      </w:r>
    </w:p>
    <w:p w:rsidR="0098371D" w:rsidRDefault="00D61438" w:rsidP="0098371D">
      <w:pPr>
        <w:pStyle w:val="Heading2"/>
      </w:pPr>
      <w:r>
        <w:t>Highlights</w:t>
      </w:r>
    </w:p>
    <w:p w:rsidR="00D61438" w:rsidRDefault="00D61438" w:rsidP="006168A4">
      <w:pPr>
        <w:pStyle w:val="Dotpoint1"/>
        <w:rPr>
          <w:rStyle w:val="CharacterStyle2"/>
          <w:szCs w:val="19"/>
        </w:rPr>
      </w:pPr>
      <w:r>
        <w:rPr>
          <w:rStyle w:val="CharacterStyle2"/>
          <w:szCs w:val="19"/>
        </w:rPr>
        <w:t xml:space="preserve">LSAY provides a strong platform for exploring the role of social capital in young people’s transitions to adulthood and can be used to investigate relationships between their social capital and their educational and employment outcomes. Ideally, questions about social capital should be incorporated into the LSAY data collection in early waves to ensure that the impact of social capital on education and employment outcomes is adequately measured. </w:t>
      </w:r>
    </w:p>
    <w:p w:rsidR="00D61438" w:rsidRDefault="00D61438" w:rsidP="006168A4">
      <w:pPr>
        <w:pStyle w:val="Dotpoint1"/>
        <w:rPr>
          <w:rStyle w:val="CharacterStyle2"/>
          <w:szCs w:val="19"/>
        </w:rPr>
      </w:pPr>
      <w:r>
        <w:rPr>
          <w:rStyle w:val="CharacterStyle2"/>
          <w:szCs w:val="19"/>
        </w:rPr>
        <w:t xml:space="preserve">High levels of social capital in young people are found to enhance engagement, achievement and participation in education </w:t>
      </w:r>
      <w:r>
        <w:rPr>
          <w:rStyle w:val="CharacterStyle2"/>
          <w:i/>
          <w:iCs/>
          <w:szCs w:val="19"/>
        </w:rPr>
        <w:t>over and above</w:t>
      </w:r>
      <w:r>
        <w:rPr>
          <w:rStyle w:val="CharacterStyle2"/>
          <w:szCs w:val="19"/>
        </w:rPr>
        <w:t xml:space="preserve"> the influences of family background, school type and geographical location, demonstrating that social capital has the potential to counteract the effects of disadvantage to some extent. </w:t>
      </w:r>
    </w:p>
    <w:p w:rsidR="00D61438" w:rsidRDefault="00D61438" w:rsidP="006168A4">
      <w:pPr>
        <w:pStyle w:val="Dotpoint1"/>
        <w:rPr>
          <w:rStyle w:val="CharacterStyle2"/>
          <w:spacing w:val="-2"/>
          <w:szCs w:val="19"/>
        </w:rPr>
      </w:pPr>
      <w:r>
        <w:rPr>
          <w:rStyle w:val="CharacterStyle2"/>
          <w:spacing w:val="-2"/>
          <w:szCs w:val="19"/>
        </w:rPr>
        <w:lastRenderedPageBreak/>
        <w:t>Existing LSAY research shows that the social capital gained through school networks translates into higher aspirations, better academic performance and raised school retention, as well as an increased likelihood of future participation in education and training. Young people can accumulate social capital through their school networks — including with their peers and their teachers and through the opportunities the school provides.</w:t>
      </w:r>
    </w:p>
    <w:p w:rsidR="0003755E" w:rsidRDefault="00D61438" w:rsidP="0003755E">
      <w:pPr>
        <w:pStyle w:val="Heading2"/>
      </w:pPr>
      <w:r>
        <w:t>Introduction</w:t>
      </w:r>
    </w:p>
    <w:p w:rsidR="00B70149" w:rsidRPr="00B70149" w:rsidRDefault="00B70149" w:rsidP="00B70149">
      <w:pPr>
        <w:pStyle w:val="Text"/>
        <w:rPr>
          <w:lang w:val="en-US"/>
        </w:rPr>
      </w:pPr>
      <w:r w:rsidRPr="00B70149">
        <w:rPr>
          <w:lang w:val="en-US"/>
        </w:rPr>
        <w:t>Social capital refers to the attributes and qualities of family, social and community networks that facilitate cooperation between individuals and groups. It is underpinned by the interactions between family members, friends, neighbours, communities and institutions such as schools, clubs and workplaces. These interactions help to develop and support values such as trust and reciprocity. The development of social capital is further encouraged by access to educational, cultural and information resources and to emotional and financial support, from both formal and informal networks. Possessing high levels of social capital has been linked to better health, improved educational outcomes, lower rates of child abuse, lower crime rates, increased productivity, and civic participation.</w:t>
      </w:r>
    </w:p>
    <w:p w:rsidR="00B70149" w:rsidRPr="00B70149" w:rsidRDefault="00B70149" w:rsidP="00B70149">
      <w:pPr>
        <w:pStyle w:val="Text"/>
        <w:rPr>
          <w:spacing w:val="-4"/>
          <w:lang w:val="en-US"/>
        </w:rPr>
      </w:pPr>
      <w:r w:rsidRPr="00B70149">
        <w:rPr>
          <w:spacing w:val="-4"/>
          <w:lang w:val="en-US"/>
        </w:rPr>
        <w:t xml:space="preserve">Social capital develops and occurs in several different types of networks, including: </w:t>
      </w:r>
    </w:p>
    <w:p w:rsidR="00B70149" w:rsidRPr="00B70149" w:rsidRDefault="00B70149" w:rsidP="00B70149">
      <w:pPr>
        <w:pStyle w:val="Dotpoint1"/>
        <w:rPr>
          <w:lang w:val="en-US"/>
        </w:rPr>
      </w:pPr>
      <w:r w:rsidRPr="00B70149">
        <w:rPr>
          <w:lang w:val="en-US"/>
        </w:rPr>
        <w:t xml:space="preserve">informal, such as family, friends or neighbours </w:t>
      </w:r>
    </w:p>
    <w:p w:rsidR="00B70149" w:rsidRPr="00B70149" w:rsidRDefault="00B70149" w:rsidP="00B70149">
      <w:pPr>
        <w:pStyle w:val="Dotpoint1"/>
        <w:rPr>
          <w:lang w:val="en-US"/>
        </w:rPr>
      </w:pPr>
      <w:r w:rsidRPr="00B70149">
        <w:rPr>
          <w:lang w:val="en-US"/>
        </w:rPr>
        <w:t xml:space="preserve">general, such as people within the general community </w:t>
      </w:r>
    </w:p>
    <w:p w:rsidR="00B70149" w:rsidRPr="00B70149" w:rsidRDefault="00B70149" w:rsidP="00B70149">
      <w:pPr>
        <w:pStyle w:val="Dotpoint1"/>
        <w:rPr>
          <w:lang w:val="en-US"/>
        </w:rPr>
      </w:pPr>
      <w:r w:rsidRPr="00B70149">
        <w:rPr>
          <w:lang w:val="en-US"/>
        </w:rPr>
        <w:t xml:space="preserve">institutional, such as government or the media. </w:t>
      </w:r>
    </w:p>
    <w:p w:rsidR="00B70149" w:rsidRPr="00B70149" w:rsidRDefault="00B70149" w:rsidP="00B70149">
      <w:pPr>
        <w:pStyle w:val="Text"/>
        <w:rPr>
          <w:lang w:val="en-US"/>
        </w:rPr>
      </w:pPr>
      <w:r w:rsidRPr="00B70149">
        <w:rPr>
          <w:lang w:val="en-US"/>
        </w:rPr>
        <w:t>The quality of the relationships in these various networks is determined by their ‘behavioural norms’</w:t>
      </w:r>
      <w:r>
        <w:rPr>
          <w:lang w:val="en-US"/>
        </w:rPr>
        <w:t xml:space="preserve"> </w:t>
      </w:r>
      <w:r w:rsidRPr="00B70149">
        <w:rPr>
          <w:lang w:val="en-US"/>
        </w:rPr>
        <w:t>—</w:t>
      </w:r>
      <w:r>
        <w:rPr>
          <w:lang w:val="en-US"/>
        </w:rPr>
        <w:t xml:space="preserve"> </w:t>
      </w:r>
      <w:r w:rsidRPr="00B70149">
        <w:rPr>
          <w:lang w:val="en-US"/>
        </w:rPr>
        <w:t xml:space="preserve">the rules and standards of behaviour (often implicit) characterising the network. For example, an informal network might be characterised by trust and reciprocity. Also important to the social capital accumulated through the network is the network’s size, density and diversity. Each of these aspects promotes various degrees and types of social capital. For example, wide-ranging or ‘diverse’ networks can promote social capital by enabling access to a range of other networks and resources (Stone &amp; Hughes 2002). </w:t>
      </w:r>
    </w:p>
    <w:p w:rsidR="00B70149" w:rsidRPr="00B70149" w:rsidRDefault="00B70149" w:rsidP="00B70149">
      <w:pPr>
        <w:pStyle w:val="Text"/>
        <w:rPr>
          <w:spacing w:val="-2"/>
          <w:lang w:val="en-US"/>
        </w:rPr>
      </w:pPr>
      <w:r w:rsidRPr="00B70149">
        <w:rPr>
          <w:spacing w:val="-2"/>
          <w:lang w:val="en-US"/>
        </w:rPr>
        <w:t xml:space="preserve">Many studies have found that the size and quality of a child’s immediate social networks impact significantly on his/her educational attainment. For example, higher levels of parental involvement in their education support better educational outcomes, promote positive attitudes and encourage aspirations (Halpern 2005). </w:t>
      </w:r>
    </w:p>
    <w:p w:rsidR="00B70149" w:rsidRPr="00B70149" w:rsidRDefault="00B70149" w:rsidP="00B70149">
      <w:pPr>
        <w:pStyle w:val="Text"/>
        <w:rPr>
          <w:lang w:val="en-US"/>
        </w:rPr>
      </w:pPr>
      <w:r w:rsidRPr="00B70149">
        <w:rPr>
          <w:lang w:val="en-US"/>
        </w:rPr>
        <w:t>Parents’ education levels are also important. Research using LSAY data shows that young people whose parents have higher educational levels and occupational status are more likely to participate in education (Marks et al. 2000; Fullarton 2002; Dockery 2005, Curtis &amp; McMillan 2008). A child’s education is also influenced by his/her parents’ aspirations for him/her, in addition to the impact of background factors such as socioeconomic status, ethnicity, region, school sector and gender (Marks, McMillan &amp; Hillman 2001).</w:t>
      </w:r>
    </w:p>
    <w:p w:rsidR="00B70149" w:rsidRPr="00B70149" w:rsidRDefault="00B70149" w:rsidP="00B70149">
      <w:pPr>
        <w:pStyle w:val="Text"/>
        <w:rPr>
          <w:spacing w:val="2"/>
          <w:lang w:val="en-US"/>
        </w:rPr>
      </w:pPr>
      <w:r w:rsidRPr="00B70149">
        <w:rPr>
          <w:spacing w:val="2"/>
          <w:lang w:val="en-US"/>
        </w:rPr>
        <w:t xml:space="preserve">These influences are not limited to family. Friendships and participation in community activities can help to reduce the influence of parental social capital and encourage the accumulation of social capital specific to the individual (Halpern 2005). Building networks through community participation, including social and leisure activities, is important in achieving wellbeing and educational outcomes (Edwards 2004). Student networks can also influence the choices young people make and provide them with opportunities (Bexley 2007). </w:t>
      </w:r>
    </w:p>
    <w:p w:rsidR="00B70149" w:rsidRPr="00B70149" w:rsidRDefault="00B70149" w:rsidP="00B70149">
      <w:pPr>
        <w:pStyle w:val="Text"/>
        <w:rPr>
          <w:lang w:val="en-US"/>
        </w:rPr>
      </w:pPr>
      <w:r w:rsidRPr="00B70149">
        <w:rPr>
          <w:lang w:val="en-US"/>
        </w:rPr>
        <w:lastRenderedPageBreak/>
        <w:t>‘Positive’ community networks encourage the acquisition of social capital and explain why some people from disadvantaged groups achieve educational success, while others who lack these support networks are more likely to fail (Holland 2009). And the strong community networks that link parents, students and schools are found to increase retention rates and attainment levels, even when controlling for other background factors such as parental education and income (Winter 2000; Productivity Commission 2003; Halpern 2005; Bexley 2007). At school, teachers influence student engagement by acting as role models, raising aspirations and influencing career goals and choices (Banks 2010).</w:t>
      </w:r>
    </w:p>
    <w:p w:rsidR="00B70149" w:rsidRPr="00B70149" w:rsidRDefault="00B70149" w:rsidP="00B70149">
      <w:pPr>
        <w:pStyle w:val="Text"/>
        <w:rPr>
          <w:lang w:val="en-US"/>
        </w:rPr>
      </w:pPr>
      <w:r w:rsidRPr="00B70149">
        <w:rPr>
          <w:lang w:val="en-US"/>
        </w:rPr>
        <w:t xml:space="preserve">But social capital can also have negative effects. High levels of certain types of ‘bonding’ social capital can pose a constraint, particularly among disadvantaged communities. People may be tied to family and community, making it difficult to move away from their current situation (Holland 2009), while some social networks can also create obstacles for young people. For example, young people can be connected to deviant social networks, or ‘gangs’, where they share knowledge and skills about street crime. In such socially debilitating networks, criminal behaviour might be considered acceptable or even expected. </w:t>
      </w:r>
    </w:p>
    <w:p w:rsidR="00B70149" w:rsidRPr="00B70149" w:rsidRDefault="00B70149" w:rsidP="006E3663">
      <w:pPr>
        <w:pStyle w:val="Text"/>
        <w:rPr>
          <w:lang w:val="en-US"/>
        </w:rPr>
      </w:pPr>
      <w:r w:rsidRPr="00B70149">
        <w:rPr>
          <w:lang w:val="en-US"/>
        </w:rPr>
        <w:t>Mobility</w:t>
      </w:r>
      <w:r w:rsidR="006168A4">
        <w:rPr>
          <w:lang w:val="en-US"/>
        </w:rPr>
        <w:t xml:space="preserve"> — </w:t>
      </w:r>
      <w:r w:rsidRPr="00B70149">
        <w:rPr>
          <w:lang w:val="en-US"/>
        </w:rPr>
        <w:t>moving from one area to another</w:t>
      </w:r>
      <w:r w:rsidR="006168A4">
        <w:rPr>
          <w:lang w:val="en-US"/>
        </w:rPr>
        <w:t xml:space="preserve"> — </w:t>
      </w:r>
      <w:r w:rsidRPr="00B70149">
        <w:rPr>
          <w:lang w:val="en-US"/>
        </w:rPr>
        <w:t>has an interesting relationship to social capital. While high levels of mobility can sever network ties and disrupt family connections and reduce a family’s stock of social capital (Halpern 2005), being mobile can also facilitate the formation of new ties and relationships (Edwards 2004).</w:t>
      </w:r>
    </w:p>
    <w:p w:rsidR="00B70149" w:rsidRPr="00B70149" w:rsidRDefault="00B70149" w:rsidP="006E3663">
      <w:pPr>
        <w:pStyle w:val="Text"/>
        <w:rPr>
          <w:spacing w:val="1"/>
          <w:lang w:val="en-US"/>
        </w:rPr>
      </w:pPr>
      <w:r w:rsidRPr="00B70149">
        <w:rPr>
          <w:spacing w:val="1"/>
          <w:lang w:val="en-US"/>
        </w:rPr>
        <w:t>An important criticism of the concept of social capital is that children and young people have not been fully considered in social capital theory. The importance of parents’ social capital to their children is over-emphasised</w:t>
      </w:r>
      <w:r w:rsidR="006168A4">
        <w:rPr>
          <w:spacing w:val="1"/>
          <w:lang w:val="en-US"/>
        </w:rPr>
        <w:t xml:space="preserve"> — </w:t>
      </w:r>
      <w:r w:rsidRPr="00B70149">
        <w:rPr>
          <w:spacing w:val="1"/>
          <w:lang w:val="en-US"/>
        </w:rPr>
        <w:t xml:space="preserve">children are largely seen as recipients of their parents’ social capital, rather than determiners of their own (Morrow 1999; Holland 2009). It is therefore difficult to know at which point ‘inherited’ social capital wanes and when young people begin to produce their own. </w:t>
      </w:r>
    </w:p>
    <w:p w:rsidR="00B70149" w:rsidRPr="00B70149" w:rsidRDefault="00B70149" w:rsidP="006E3663">
      <w:pPr>
        <w:pStyle w:val="Text"/>
        <w:rPr>
          <w:lang w:val="en-US"/>
        </w:rPr>
      </w:pPr>
      <w:r w:rsidRPr="00B70149">
        <w:rPr>
          <w:lang w:val="en-US"/>
        </w:rPr>
        <w:t>This discussion highlights the potential for using the concept of social capital to examine the dynamics of youth transitions. Although this is not easy, given the range of dimensions, relationships, and qualities that inform social capital, it is crucial that the central elements of social capital are captured and analysed and that their relationships and importance understood. Here an analysis of longitudinal data can be fruitful, for these data allow us to assess the relative significance of different influences on outcomes (Banks 2010).</w:t>
      </w:r>
    </w:p>
    <w:p w:rsidR="006E3663" w:rsidRDefault="006E3663" w:rsidP="006E3663">
      <w:pPr>
        <w:pStyle w:val="Heading2"/>
        <w:rPr>
          <w:lang w:val="en-US"/>
        </w:rPr>
      </w:pPr>
      <w:r>
        <w:rPr>
          <w:lang w:val="en-US"/>
        </w:rPr>
        <w:t>Measuring social capital and social capital frameworks</w:t>
      </w:r>
    </w:p>
    <w:p w:rsidR="00B70149" w:rsidRPr="00B70149" w:rsidRDefault="00B70149" w:rsidP="006E3663">
      <w:pPr>
        <w:pStyle w:val="Text"/>
        <w:rPr>
          <w:lang w:val="en-US"/>
        </w:rPr>
      </w:pPr>
      <w:r w:rsidRPr="00B70149">
        <w:rPr>
          <w:lang w:val="en-US"/>
        </w:rPr>
        <w:t>The complexity and diversity of the various networks of social relations means that social capital can be viewed as a multidimensional concept (Stone 2001). Social capital theory itself suggests that different types of relationships and norms operate across different network types (Stone &amp; Hughes 2002), so a range of measures are required to capture the different elements of social capital.</w:t>
      </w:r>
    </w:p>
    <w:p w:rsidR="00B70149" w:rsidRPr="00B70149" w:rsidRDefault="00B70149" w:rsidP="003122A6">
      <w:pPr>
        <w:pStyle w:val="Text"/>
        <w:ind w:right="-143"/>
        <w:rPr>
          <w:lang w:val="en-US"/>
        </w:rPr>
      </w:pPr>
      <w:r w:rsidRPr="00B70149">
        <w:rPr>
          <w:lang w:val="en-US"/>
        </w:rPr>
        <w:t xml:space="preserve">A complex concept such as social capital requires that we draw on a theoretically informed framework with the capacity to define and identify the important components of social capital and the relationships that exist between them as well as organise them into a logical structure (Trewin 2001). </w:t>
      </w:r>
    </w:p>
    <w:p w:rsidR="00B70149" w:rsidRPr="00B70149" w:rsidRDefault="00B70149" w:rsidP="006E3663">
      <w:pPr>
        <w:pStyle w:val="Text"/>
        <w:rPr>
          <w:lang w:val="en-US"/>
        </w:rPr>
      </w:pPr>
      <w:r w:rsidRPr="00B70149">
        <w:rPr>
          <w:lang w:val="en-US"/>
        </w:rPr>
        <w:t>It is also important to consider how social capital can vary across diverse groups of people</w:t>
      </w:r>
      <w:r w:rsidR="006168A4">
        <w:rPr>
          <w:lang w:val="en-US"/>
        </w:rPr>
        <w:t xml:space="preserve"> — </w:t>
      </w:r>
      <w:r w:rsidRPr="00B70149">
        <w:rPr>
          <w:lang w:val="en-US"/>
        </w:rPr>
        <w:t xml:space="preserve">with differences in age, gender, health, family circumstances, education, employment and location (Stone &amp; Hughes 2002; Productivity Commission 2003). For example, it might be expected that those from higher socioeconomic backgrounds have greater access to economic and cultural resources, which </w:t>
      </w:r>
      <w:r w:rsidRPr="00B70149">
        <w:rPr>
          <w:lang w:val="en-US"/>
        </w:rPr>
        <w:lastRenderedPageBreak/>
        <w:t>might translate into higher levels of social capital. However, this relationship is not entirely clear and we find that the correlation between socioeconomic status and social capital is not always strong (White &amp; Kaufman 1997). The presence of educational, cultural and information resources does not automatically equate to better stocks of social capital. Importantly, social capital is concerned with how students, parents, teachers and the community interact to make use of these resources (OECD 2001). Further work needs to be undertaken to test the validity of social capital measures and to explore the various relationships in more detail (Biddle et al. 2009).</w:t>
      </w:r>
    </w:p>
    <w:p w:rsidR="00B70149" w:rsidRPr="00B70149" w:rsidRDefault="00B70149" w:rsidP="006E3663">
      <w:pPr>
        <w:pStyle w:val="Text"/>
        <w:rPr>
          <w:lang w:val="en-US"/>
        </w:rPr>
      </w:pPr>
      <w:r w:rsidRPr="00B70149">
        <w:rPr>
          <w:lang w:val="en-US"/>
        </w:rPr>
        <w:t xml:space="preserve">Two prominent social capital frameworks are described: one developed by the Australian Bureau of Statistics ([ABS], Edwards 2004), the other by the Australian Institute for Family Studies (Stone &amp; Hughes 2002). We look at these two frameworks because they are comprehensive and have been developed for use in the Australian context; they also offer a possible suite of indicators for measuring social capital. </w:t>
      </w:r>
    </w:p>
    <w:p w:rsidR="00B70149" w:rsidRPr="00B70149" w:rsidRDefault="00B70149" w:rsidP="003122A6">
      <w:pPr>
        <w:pStyle w:val="Heading3"/>
        <w:rPr>
          <w:lang w:val="en-US"/>
        </w:rPr>
      </w:pPr>
      <w:r w:rsidRPr="00B70149">
        <w:rPr>
          <w:lang w:val="en-US"/>
        </w:rPr>
        <w:t>The Australian Bureau of Statistics framework</w:t>
      </w:r>
    </w:p>
    <w:p w:rsidR="00B70149" w:rsidRPr="00B70149" w:rsidRDefault="00B70149" w:rsidP="003122A6">
      <w:pPr>
        <w:pStyle w:val="Text"/>
        <w:rPr>
          <w:lang w:val="en-US"/>
        </w:rPr>
      </w:pPr>
      <w:r w:rsidRPr="00B70149">
        <w:rPr>
          <w:lang w:val="en-US"/>
        </w:rPr>
        <w:t xml:space="preserve">The ABS framework for measuring social capital (see figure 1) is centred on networks composed of family (both within and outside the household), friends and acquaintances, neighbours, colleagues, organisations and groups (including government, not-for-profit and commercial), people in general or acquaintances. This framework views social capital as a resource that draws on and feeds back into other types of resources. It distinguishes between four network attributes: qualities; structure; transactions; and broad network types. </w:t>
      </w:r>
    </w:p>
    <w:p w:rsidR="00B70149" w:rsidRPr="00B70149" w:rsidRDefault="00B70149" w:rsidP="003122A6">
      <w:pPr>
        <w:pStyle w:val="Text"/>
        <w:rPr>
          <w:spacing w:val="-2"/>
          <w:lang w:val="en-US"/>
        </w:rPr>
      </w:pPr>
      <w:r w:rsidRPr="00B70149">
        <w:rPr>
          <w:i/>
          <w:iCs/>
          <w:spacing w:val="-2"/>
          <w:lang w:val="en-US"/>
        </w:rPr>
        <w:t>Network qualities</w:t>
      </w:r>
      <w:r w:rsidRPr="00B70149">
        <w:rPr>
          <w:spacing w:val="-2"/>
          <w:lang w:val="en-US"/>
        </w:rPr>
        <w:t xml:space="preserve">: these identify the types of behaviour and values that improve the functioning of networks, such as trust, reciprocity, efficacy, cooperation and acceptance of diversity and inclusiveness. Social, civic and economic participation and community support and friendships are also identified as network qualities. </w:t>
      </w:r>
    </w:p>
    <w:p w:rsidR="00B70149" w:rsidRPr="00B70149" w:rsidRDefault="00B70149" w:rsidP="003122A6">
      <w:pPr>
        <w:pStyle w:val="Text"/>
        <w:rPr>
          <w:lang w:val="en-US"/>
        </w:rPr>
      </w:pPr>
      <w:r w:rsidRPr="00B70149">
        <w:rPr>
          <w:i/>
          <w:iCs/>
          <w:lang w:val="en-US"/>
        </w:rPr>
        <w:t>Network structure</w:t>
      </w:r>
      <w:r w:rsidRPr="00B70149">
        <w:rPr>
          <w:lang w:val="en-US"/>
        </w:rPr>
        <w:t xml:space="preserve">: this includes information about the size of the network; the frequency and mode of communication within the network; the openness or denseness of the network; network transience and mobility; and the relationships that exist with people in positions of power. </w:t>
      </w:r>
    </w:p>
    <w:p w:rsidR="00B70149" w:rsidRPr="00B70149" w:rsidRDefault="00B70149" w:rsidP="003122A6">
      <w:pPr>
        <w:pStyle w:val="Text"/>
        <w:rPr>
          <w:lang w:val="en-US"/>
        </w:rPr>
      </w:pPr>
      <w:r w:rsidRPr="00B70149">
        <w:rPr>
          <w:i/>
          <w:iCs/>
          <w:lang w:val="en-US"/>
        </w:rPr>
        <w:t>Network transactions</w:t>
      </w:r>
      <w:r w:rsidRPr="00B70149">
        <w:rPr>
          <w:lang w:val="en-US"/>
        </w:rPr>
        <w:t>: these are the interactions that occur within networks and between organisations and include: the provision of financial or emotional support; the sharing of knowledge, information and introductions; negotiation; and dealing with conflict. Also included in network transactions are the sanctions applied when accepted social behaviours have been ignored.</w:t>
      </w:r>
    </w:p>
    <w:p w:rsidR="00B70149" w:rsidRPr="00B70149" w:rsidRDefault="00B70149" w:rsidP="003122A6">
      <w:pPr>
        <w:pStyle w:val="Text"/>
        <w:rPr>
          <w:lang w:val="en-US"/>
        </w:rPr>
      </w:pPr>
      <w:r w:rsidRPr="00B70149">
        <w:rPr>
          <w:i/>
          <w:iCs/>
          <w:lang w:val="en-US"/>
        </w:rPr>
        <w:t>Network types</w:t>
      </w:r>
      <w:r w:rsidRPr="00B70149">
        <w:rPr>
          <w:lang w:val="en-US"/>
        </w:rPr>
        <w:t xml:space="preserve">: this is a higher classification, one which overlaps other framework attributes and encompasses bonding, bridging and linking social capital. Bonding social capital refers to the relationships between similar groups of people; bridging social capital indicates ties between groups of people who have less in common. Linking social capital is described as the ‘vertical’ relationships with those in authority whose aim is accessing financial resources or power. </w:t>
      </w:r>
    </w:p>
    <w:p w:rsidR="003122A6" w:rsidRDefault="003122A6">
      <w:pPr>
        <w:spacing w:before="0" w:line="240" w:lineRule="auto"/>
        <w:rPr>
          <w:rFonts w:ascii="Tahoma" w:hAnsi="Tahoma" w:cs="Tahoma"/>
          <w:color w:val="000000"/>
          <w:sz w:val="24"/>
          <w:lang w:val="en-US"/>
        </w:rPr>
      </w:pPr>
      <w:r>
        <w:rPr>
          <w:lang w:val="en-US"/>
        </w:rPr>
        <w:br w:type="page"/>
      </w:r>
    </w:p>
    <w:p w:rsidR="003122A6" w:rsidRDefault="003122A6" w:rsidP="003122A6">
      <w:pPr>
        <w:pStyle w:val="Figuretitle"/>
        <w:rPr>
          <w:lang w:val="en-US"/>
        </w:rPr>
      </w:pPr>
      <w:r>
        <w:rPr>
          <w:noProof/>
          <w:lang w:eastAsia="en-AU"/>
        </w:rPr>
        <w:lastRenderedPageBreak/>
        <w:drawing>
          <wp:anchor distT="0" distB="0" distL="114300" distR="114300" simplePos="0" relativeHeight="251666432" behindDoc="0" locked="0" layoutInCell="1" allowOverlap="1">
            <wp:simplePos x="0" y="0"/>
            <wp:positionH relativeFrom="column">
              <wp:posOffset>-71755</wp:posOffset>
            </wp:positionH>
            <wp:positionV relativeFrom="paragraph">
              <wp:posOffset>189865</wp:posOffset>
            </wp:positionV>
            <wp:extent cx="5572125" cy="6076950"/>
            <wp:effectExtent l="19050" t="0" r="9525" b="0"/>
            <wp:wrapTopAndBottom/>
            <wp:docPr id="3" name="Picture 1" descr="G:\pub_prod\WorkInProgress\AAASara'spubs\21025Semo\PUBLICATION\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WorkInProgress\AAASara'spubs\21025Semo\PUBLICATION\fig1.jpg"/>
                    <pic:cNvPicPr>
                      <a:picLocks noChangeAspect="1" noChangeArrowheads="1"/>
                    </pic:cNvPicPr>
                  </pic:nvPicPr>
                  <pic:blipFill>
                    <a:blip r:embed="rId9" cstate="print"/>
                    <a:srcRect/>
                    <a:stretch>
                      <a:fillRect/>
                    </a:stretch>
                  </pic:blipFill>
                  <pic:spPr bwMode="auto">
                    <a:xfrm>
                      <a:off x="0" y="0"/>
                      <a:ext cx="5572125" cy="6076950"/>
                    </a:xfrm>
                    <a:prstGeom prst="rect">
                      <a:avLst/>
                    </a:prstGeom>
                    <a:noFill/>
                    <a:ln w="9525">
                      <a:noFill/>
                      <a:miter lim="800000"/>
                      <a:headEnd/>
                      <a:tailEnd/>
                    </a:ln>
                  </pic:spPr>
                </pic:pic>
              </a:graphicData>
            </a:graphic>
          </wp:anchor>
        </w:drawing>
      </w:r>
      <w:r>
        <w:rPr>
          <w:lang w:val="en-US"/>
        </w:rPr>
        <w:t>Figure 1</w:t>
      </w:r>
      <w:r>
        <w:rPr>
          <w:lang w:val="en-US"/>
        </w:rPr>
        <w:tab/>
        <w:t>ABS social capital framework</w:t>
      </w:r>
    </w:p>
    <w:p w:rsidR="000162F8" w:rsidRDefault="000162F8" w:rsidP="000162F8">
      <w:pPr>
        <w:pStyle w:val="Source"/>
        <w:spacing w:before="120"/>
        <w:rPr>
          <w:lang w:val="en-US"/>
        </w:rPr>
      </w:pPr>
      <w:r>
        <w:rPr>
          <w:lang w:val="en-US"/>
        </w:rPr>
        <w:t>Source:</w:t>
      </w:r>
      <w:r>
        <w:rPr>
          <w:lang w:val="en-US"/>
        </w:rPr>
        <w:tab/>
        <w:t>Based on Edwards (2004).</w:t>
      </w:r>
    </w:p>
    <w:p w:rsidR="00B70149" w:rsidRPr="00B70149" w:rsidRDefault="00B70149" w:rsidP="003122A6">
      <w:pPr>
        <w:pStyle w:val="Heading3"/>
        <w:rPr>
          <w:lang w:val="en-US"/>
        </w:rPr>
      </w:pPr>
      <w:r w:rsidRPr="00B70149">
        <w:rPr>
          <w:lang w:val="en-US"/>
        </w:rPr>
        <w:t xml:space="preserve">Australian Institute of Family Studies </w:t>
      </w:r>
    </w:p>
    <w:p w:rsidR="00B70149" w:rsidRPr="00B70149" w:rsidRDefault="00B70149" w:rsidP="003122A6">
      <w:pPr>
        <w:pStyle w:val="Text"/>
        <w:rPr>
          <w:lang w:val="en-US"/>
        </w:rPr>
      </w:pPr>
      <w:r w:rsidRPr="00B70149">
        <w:rPr>
          <w:lang w:val="en-US"/>
        </w:rPr>
        <w:t xml:space="preserve">The Australian Institute of Family Studies identifies network characteristics and network qualities (for example, trust and reciprocity) as the key measurable dimensions of social capital (see figure 2). These key characteristics and qualities are seen to mediate the relationship between the </w:t>
      </w:r>
      <w:r w:rsidRPr="00B70149">
        <w:rPr>
          <w:i/>
          <w:iCs/>
          <w:lang w:val="en-US"/>
        </w:rPr>
        <w:t>determinants</w:t>
      </w:r>
      <w:r w:rsidRPr="00B70149">
        <w:rPr>
          <w:lang w:val="en-US"/>
        </w:rPr>
        <w:t xml:space="preserve"> and the </w:t>
      </w:r>
      <w:r w:rsidRPr="00B70149">
        <w:rPr>
          <w:i/>
          <w:iCs/>
          <w:lang w:val="en-US"/>
        </w:rPr>
        <w:t>outcomes</w:t>
      </w:r>
      <w:r w:rsidRPr="00B70149">
        <w:rPr>
          <w:lang w:val="en-US"/>
        </w:rPr>
        <w:t xml:space="preserve"> of social capital (Stone &amp; Hughes 2003).</w:t>
      </w:r>
    </w:p>
    <w:p w:rsidR="00B70149" w:rsidRPr="00B70149" w:rsidRDefault="00B70149" w:rsidP="003122A6">
      <w:pPr>
        <w:pStyle w:val="Text"/>
        <w:rPr>
          <w:spacing w:val="-1"/>
          <w:lang w:val="en-US"/>
        </w:rPr>
      </w:pPr>
      <w:r w:rsidRPr="00B70149">
        <w:rPr>
          <w:spacing w:val="-1"/>
          <w:lang w:val="en-US"/>
        </w:rPr>
        <w:t xml:space="preserve">Three discrete network types are identified in much the same way as the ABS framework describes network composition. These network types are: informal (friends, family, neighbours); general (strangers, civic groups); and institutional (legal system, the church, police, media, government). Informal, general and institutional networks are broadly characterised as ‘bonding’, ‘bridging’, and ‘linking’ ties respectively. Each network type displays a series of structural characteristics that include the network’s size and its density (that is, how network/s may overlap) and diversity. </w:t>
      </w:r>
    </w:p>
    <w:p w:rsidR="000162F8" w:rsidRPr="000162F8" w:rsidRDefault="000162F8" w:rsidP="000162F8">
      <w:pPr>
        <w:pStyle w:val="Figuretitle"/>
        <w:rPr>
          <w:lang w:val="en-US"/>
        </w:rPr>
      </w:pPr>
      <w:r>
        <w:rPr>
          <w:noProof/>
          <w:lang w:eastAsia="en-AU"/>
        </w:rPr>
        <w:lastRenderedPageBreak/>
        <w:drawing>
          <wp:anchor distT="0" distB="0" distL="114300" distR="114300" simplePos="0" relativeHeight="251667456" behindDoc="0" locked="0" layoutInCell="1" allowOverlap="1">
            <wp:simplePos x="0" y="0"/>
            <wp:positionH relativeFrom="column">
              <wp:posOffset>-60960</wp:posOffset>
            </wp:positionH>
            <wp:positionV relativeFrom="paragraph">
              <wp:posOffset>313690</wp:posOffset>
            </wp:positionV>
            <wp:extent cx="5581650" cy="3733800"/>
            <wp:effectExtent l="19050" t="0" r="0" b="0"/>
            <wp:wrapTopAndBottom/>
            <wp:docPr id="4" name="Picture 2" descr="G:\pub_prod\WorkInProgress\AAASara'spubs\21025Semo\PUBLICATION\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_prod\WorkInProgress\AAASara'spubs\21025Semo\PUBLICATION\fig2.jpg"/>
                    <pic:cNvPicPr>
                      <a:picLocks noChangeAspect="1" noChangeArrowheads="1"/>
                    </pic:cNvPicPr>
                  </pic:nvPicPr>
                  <pic:blipFill>
                    <a:blip r:embed="rId10" cstate="print"/>
                    <a:srcRect/>
                    <a:stretch>
                      <a:fillRect/>
                    </a:stretch>
                  </pic:blipFill>
                  <pic:spPr bwMode="auto">
                    <a:xfrm>
                      <a:off x="0" y="0"/>
                      <a:ext cx="5581650" cy="3733800"/>
                    </a:xfrm>
                    <a:prstGeom prst="rect">
                      <a:avLst/>
                    </a:prstGeom>
                    <a:noFill/>
                    <a:ln w="9525">
                      <a:noFill/>
                      <a:miter lim="800000"/>
                      <a:headEnd/>
                      <a:tailEnd/>
                    </a:ln>
                  </pic:spPr>
                </pic:pic>
              </a:graphicData>
            </a:graphic>
          </wp:anchor>
        </w:drawing>
      </w:r>
      <w:r w:rsidRPr="000162F8">
        <w:rPr>
          <w:lang w:val="en-US"/>
        </w:rPr>
        <w:t>Figure 2</w:t>
      </w:r>
      <w:r w:rsidRPr="000162F8">
        <w:rPr>
          <w:lang w:val="en-US"/>
        </w:rPr>
        <w:tab/>
        <w:t xml:space="preserve">Australian Institute of Family Studies summary of core measures of social capital and illustrative examples of its determinants and outcomes </w:t>
      </w:r>
    </w:p>
    <w:p w:rsidR="000162F8" w:rsidRPr="000162F8" w:rsidRDefault="000162F8" w:rsidP="000162F8">
      <w:pPr>
        <w:pStyle w:val="Source"/>
        <w:spacing w:before="120"/>
        <w:rPr>
          <w:lang w:val="en-US"/>
        </w:rPr>
      </w:pPr>
      <w:r w:rsidRPr="000162F8">
        <w:rPr>
          <w:lang w:val="en-US"/>
        </w:rPr>
        <w:t>Source:</w:t>
      </w:r>
      <w:r w:rsidRPr="000162F8">
        <w:rPr>
          <w:lang w:val="en-US"/>
        </w:rPr>
        <w:tab/>
        <w:t>Cited in Stone and Hughes (2002).</w:t>
      </w:r>
    </w:p>
    <w:p w:rsidR="000162F8" w:rsidRPr="000162F8" w:rsidRDefault="000162F8" w:rsidP="000162F8">
      <w:pPr>
        <w:pStyle w:val="Text"/>
        <w:rPr>
          <w:lang w:val="en-US"/>
        </w:rPr>
      </w:pPr>
      <w:r w:rsidRPr="000162F8">
        <w:rPr>
          <w:lang w:val="en-US"/>
        </w:rPr>
        <w:t xml:space="preserve">Despite measuring similar constructs, the two frameworks are structured quite differently. The Australian Institute for Family Studies distinguishes between three network types, and then measures the network attributes for each type separately. In contrast, the ABS framework is structured around network attributes and examines network types within these attributes. </w:t>
      </w:r>
    </w:p>
    <w:p w:rsidR="000162F8" w:rsidRPr="000162F8" w:rsidRDefault="000162F8" w:rsidP="000162F8">
      <w:pPr>
        <w:pStyle w:val="Text"/>
        <w:rPr>
          <w:lang w:val="en-US"/>
        </w:rPr>
      </w:pPr>
      <w:r w:rsidRPr="000162F8">
        <w:rPr>
          <w:lang w:val="en-US"/>
        </w:rPr>
        <w:t xml:space="preserve">The Australian Institute for Family Studies framework also differentiates between measures of social capital and its determinants (for example, geographic location) and outcomes (for example, community cooperation). The ABS does not make this distinction between its measures of social capital but provides a more comprehensive suite of measures. </w:t>
      </w:r>
    </w:p>
    <w:p w:rsidR="00D61438" w:rsidRDefault="000162F8" w:rsidP="000162F8">
      <w:pPr>
        <w:pStyle w:val="Text"/>
        <w:rPr>
          <w:lang w:val="en-US"/>
        </w:rPr>
      </w:pPr>
      <w:r w:rsidRPr="000162F8">
        <w:rPr>
          <w:lang w:val="en-US"/>
        </w:rPr>
        <w:t>We can use these frameworks to look at existing LSAY research on social capital and youth transitions and at the same time explore the suitability of LSAY data items for measuring social capital.</w:t>
      </w:r>
    </w:p>
    <w:p w:rsidR="000162F8" w:rsidRDefault="00B12847" w:rsidP="00B12847">
      <w:pPr>
        <w:pStyle w:val="Heading2"/>
        <w:rPr>
          <w:lang w:val="en-US"/>
        </w:rPr>
      </w:pPr>
      <w:r>
        <w:rPr>
          <w:lang w:val="en-US"/>
        </w:rPr>
        <w:t>Measuring social capital using LSAY</w:t>
      </w:r>
    </w:p>
    <w:p w:rsidR="00B12847" w:rsidRPr="00B12847" w:rsidRDefault="00B12847" w:rsidP="00B12847">
      <w:pPr>
        <w:pStyle w:val="Text"/>
        <w:rPr>
          <w:lang w:val="en-US"/>
        </w:rPr>
      </w:pPr>
      <w:r w:rsidRPr="00B12847">
        <w:rPr>
          <w:lang w:val="en-US"/>
        </w:rPr>
        <w:t xml:space="preserve">In response to a growing interest in the impact of social capital on youth transitions, a series of social capital questions was designed and developed for the LSAY 2003 cohort. These questions were included in the 2004 phone interviews of approximately one-quarter of the LSAY 2003 cohort (approximately 2500 respondents). In 2005 and 2006, social capital questions were asked of the entire cohort. These social capital questions are listed in appendix A. </w:t>
      </w:r>
    </w:p>
    <w:p w:rsidR="00B12847" w:rsidRDefault="00B12847" w:rsidP="00B12847">
      <w:pPr>
        <w:pStyle w:val="Text"/>
        <w:rPr>
          <w:spacing w:val="-2"/>
          <w:lang w:val="en-US"/>
        </w:rPr>
      </w:pPr>
      <w:r w:rsidRPr="00B12847">
        <w:rPr>
          <w:spacing w:val="-2"/>
          <w:lang w:val="en-US"/>
        </w:rPr>
        <w:t xml:space="preserve">Table 1, which draws on the frameworks and measures developed by the ABS and the Australian Institute for Family Studies, identifies questions from the LSAY 2003 cohort which could be useful in measuring elements of social capital. This includes the questions specifically designed to measure social capital as well as other standard LSAY questions with a clear connection to social capital issues. These include items such as the influence of family and friends and whether the respondent accessed careers advice or </w:t>
      </w:r>
      <w:r w:rsidRPr="00B12847">
        <w:rPr>
          <w:spacing w:val="-2"/>
          <w:lang w:val="en-US"/>
        </w:rPr>
        <w:lastRenderedPageBreak/>
        <w:t>did work experience. Appendix B outlines these questions, indicates their broad relationship to measures of social capital and identifies the waves in which they appear.</w:t>
      </w:r>
      <w:r>
        <w:rPr>
          <w:rStyle w:val="FootnoteReference"/>
          <w:spacing w:val="-2"/>
          <w:lang w:val="en-US"/>
        </w:rPr>
        <w:footnoteReference w:id="1"/>
      </w:r>
      <w:r w:rsidRPr="00B12847">
        <w:rPr>
          <w:spacing w:val="-2"/>
          <w:lang w:val="en-US"/>
        </w:rPr>
        <w:t xml:space="preserve"> Questions introduced specifically to measure social capital are highlighted.</w:t>
      </w:r>
    </w:p>
    <w:p w:rsidR="00B12847" w:rsidRPr="00B12847" w:rsidRDefault="00B12847" w:rsidP="00B12847">
      <w:pPr>
        <w:pStyle w:val="tabletitle"/>
        <w:rPr>
          <w:lang w:val="en-US"/>
        </w:rPr>
      </w:pPr>
      <w:r w:rsidRPr="00B12847">
        <w:rPr>
          <w:lang w:val="en-US"/>
        </w:rPr>
        <w:t>Table 1</w:t>
      </w:r>
      <w:r w:rsidRPr="00B12847">
        <w:rPr>
          <w:lang w:val="en-US"/>
        </w:rPr>
        <w:tab/>
        <w:t>Social capital and social capital-related them</w:t>
      </w:r>
      <w:r>
        <w:rPr>
          <w:lang w:val="en-US"/>
        </w:rPr>
        <w:t>es, LSAY 2003 cohort, waves 1–6</w:t>
      </w:r>
    </w:p>
    <w:tbl>
      <w:tblPr>
        <w:tblW w:w="8789" w:type="dxa"/>
        <w:tblInd w:w="113" w:type="dxa"/>
        <w:tblBorders>
          <w:top w:val="single" w:sz="4" w:space="0" w:color="auto"/>
          <w:bottom w:val="single" w:sz="4" w:space="0" w:color="auto"/>
        </w:tblBorders>
        <w:tblLayout w:type="fixed"/>
        <w:tblCellMar>
          <w:left w:w="113" w:type="dxa"/>
          <w:right w:w="113" w:type="dxa"/>
        </w:tblCellMar>
        <w:tblLook w:val="0000"/>
      </w:tblPr>
      <w:tblGrid>
        <w:gridCol w:w="2929"/>
        <w:gridCol w:w="2930"/>
        <w:gridCol w:w="2930"/>
      </w:tblGrid>
      <w:tr w:rsidR="00B12847" w:rsidRPr="00B12847" w:rsidTr="001660D5">
        <w:trPr>
          <w:trHeight w:val="60"/>
        </w:trPr>
        <w:tc>
          <w:tcPr>
            <w:tcW w:w="2929" w:type="dxa"/>
            <w:tcBorders>
              <w:top w:val="single" w:sz="4" w:space="0" w:color="auto"/>
              <w:bottom w:val="single" w:sz="4" w:space="0" w:color="auto"/>
            </w:tcBorders>
            <w:tcMar>
              <w:top w:w="0" w:type="dxa"/>
              <w:left w:w="57" w:type="dxa"/>
              <w:bottom w:w="0" w:type="dxa"/>
              <w:right w:w="57" w:type="dxa"/>
            </w:tcMar>
          </w:tcPr>
          <w:p w:rsidR="00B12847" w:rsidRPr="00B12847" w:rsidRDefault="00B12847" w:rsidP="00B12847">
            <w:pPr>
              <w:pStyle w:val="Tablehead1"/>
              <w:rPr>
                <w:lang w:val="en-US"/>
              </w:rPr>
            </w:pPr>
            <w:r w:rsidRPr="00B12847">
              <w:rPr>
                <w:lang w:val="en-US"/>
              </w:rPr>
              <w:t>Informal networks</w:t>
            </w:r>
          </w:p>
        </w:tc>
        <w:tc>
          <w:tcPr>
            <w:tcW w:w="2930" w:type="dxa"/>
            <w:tcBorders>
              <w:top w:val="single" w:sz="4" w:space="0" w:color="auto"/>
              <w:bottom w:val="single" w:sz="4" w:space="0" w:color="auto"/>
            </w:tcBorders>
            <w:tcMar>
              <w:top w:w="0" w:type="dxa"/>
              <w:left w:w="57" w:type="dxa"/>
              <w:bottom w:w="0" w:type="dxa"/>
              <w:right w:w="57" w:type="dxa"/>
            </w:tcMar>
          </w:tcPr>
          <w:p w:rsidR="00B12847" w:rsidRPr="00B12847" w:rsidRDefault="00B12847" w:rsidP="00B12847">
            <w:pPr>
              <w:pStyle w:val="Tablehead1"/>
              <w:rPr>
                <w:lang w:val="en-US"/>
              </w:rPr>
            </w:pPr>
            <w:r w:rsidRPr="00B12847">
              <w:rPr>
                <w:lang w:val="en-US"/>
              </w:rPr>
              <w:t>Generalised networks</w:t>
            </w:r>
          </w:p>
        </w:tc>
        <w:tc>
          <w:tcPr>
            <w:tcW w:w="2930" w:type="dxa"/>
            <w:tcBorders>
              <w:top w:val="single" w:sz="4" w:space="0" w:color="auto"/>
              <w:bottom w:val="single" w:sz="4" w:space="0" w:color="auto"/>
            </w:tcBorders>
            <w:tcMar>
              <w:top w:w="0" w:type="dxa"/>
              <w:left w:w="57" w:type="dxa"/>
              <w:bottom w:w="0" w:type="dxa"/>
              <w:right w:w="57" w:type="dxa"/>
            </w:tcMar>
          </w:tcPr>
          <w:p w:rsidR="00B12847" w:rsidRPr="00B12847" w:rsidRDefault="00B12847" w:rsidP="00B12847">
            <w:pPr>
              <w:pStyle w:val="Tablehead1"/>
              <w:rPr>
                <w:lang w:val="en-US"/>
              </w:rPr>
            </w:pPr>
            <w:r w:rsidRPr="00B12847">
              <w:rPr>
                <w:lang w:val="en-US"/>
              </w:rPr>
              <w:t>Institutionalised networks</w:t>
            </w:r>
          </w:p>
        </w:tc>
      </w:tr>
      <w:tr w:rsidR="00B12847" w:rsidRPr="00B12847" w:rsidTr="001660D5">
        <w:trPr>
          <w:trHeight w:val="60"/>
        </w:trPr>
        <w:tc>
          <w:tcPr>
            <w:tcW w:w="8789" w:type="dxa"/>
            <w:gridSpan w:val="3"/>
            <w:tcBorders>
              <w:top w:val="single" w:sz="4" w:space="0" w:color="auto"/>
              <w:bottom w:val="nil"/>
            </w:tcBorders>
            <w:tcMar>
              <w:top w:w="0" w:type="dxa"/>
              <w:left w:w="57" w:type="dxa"/>
              <w:bottom w:w="0" w:type="dxa"/>
              <w:right w:w="57" w:type="dxa"/>
            </w:tcMar>
          </w:tcPr>
          <w:p w:rsidR="00B12847" w:rsidRPr="00B12847" w:rsidRDefault="00B12847" w:rsidP="00B12847">
            <w:pPr>
              <w:pStyle w:val="Tablehead2"/>
              <w:rPr>
                <w:rFonts w:ascii="GillSans Light" w:hAnsi="GillSans Light" w:cs="GillSans Light"/>
                <w:szCs w:val="17"/>
                <w:lang w:val="en-US"/>
              </w:rPr>
            </w:pPr>
            <w:r w:rsidRPr="00B12847">
              <w:rPr>
                <w:lang w:val="en-US"/>
              </w:rPr>
              <w:t>Network qualities (trust and reciprocity)</w:t>
            </w:r>
          </w:p>
        </w:tc>
      </w:tr>
      <w:tr w:rsidR="00B12847" w:rsidRPr="00B12847" w:rsidTr="001660D5">
        <w:trPr>
          <w:trHeight w:val="60"/>
        </w:trPr>
        <w:tc>
          <w:tcPr>
            <w:tcW w:w="2930" w:type="dxa"/>
            <w:tcBorders>
              <w:top w:val="nil"/>
              <w:bottom w:val="single" w:sz="4" w:space="0" w:color="auto"/>
            </w:tcBorders>
            <w:tcMar>
              <w:top w:w="0" w:type="dxa"/>
              <w:left w:w="57" w:type="dxa"/>
              <w:bottom w:w="0" w:type="dxa"/>
              <w:right w:w="57" w:type="dxa"/>
            </w:tcMar>
          </w:tcPr>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Connectedness with school</w:t>
            </w:r>
            <w:r w:rsidRPr="00B12847">
              <w:rPr>
                <w:vertAlign w:val="superscript"/>
                <w:lang w:val="en-US"/>
              </w:rPr>
              <w:t>4</w:t>
            </w:r>
          </w:p>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Student teacher relations</w:t>
            </w:r>
            <w:r w:rsidRPr="00B12847">
              <w:rPr>
                <w:vertAlign w:val="superscript"/>
                <w:lang w:val="en-US"/>
              </w:rPr>
              <w:t>4</w:t>
            </w:r>
          </w:p>
          <w:p w:rsidR="00B12847" w:rsidRPr="00B12847" w:rsidRDefault="00B12847" w:rsidP="00B12847">
            <w:pPr>
              <w:pStyle w:val="Tabletext"/>
              <w:ind w:left="227" w:hanging="227"/>
              <w:rPr>
                <w:lang w:val="en-US"/>
              </w:rPr>
            </w:pPr>
            <w:r w:rsidRPr="00B12847">
              <w:rPr>
                <w:lang w:val="en-US"/>
              </w:rPr>
              <w:t>•</w:t>
            </w:r>
            <w:r w:rsidRPr="00B12847">
              <w:rPr>
                <w:lang w:val="en-US"/>
              </w:rPr>
              <w:tab/>
              <w:t>Connectedness with employment networks</w:t>
            </w:r>
            <w:r w:rsidRPr="00B12847">
              <w:rPr>
                <w:vertAlign w:val="superscript"/>
                <w:lang w:val="en-US"/>
              </w:rPr>
              <w:t>4</w:t>
            </w:r>
          </w:p>
        </w:tc>
        <w:tc>
          <w:tcPr>
            <w:tcW w:w="2929" w:type="dxa"/>
            <w:tcBorders>
              <w:top w:val="nil"/>
              <w:bottom w:val="single" w:sz="4" w:space="0" w:color="auto"/>
            </w:tcBorders>
            <w:tcMar>
              <w:top w:w="0" w:type="dxa"/>
              <w:left w:w="57" w:type="dxa"/>
              <w:bottom w:w="0" w:type="dxa"/>
              <w:right w:w="57" w:type="dxa"/>
            </w:tcMar>
          </w:tcPr>
          <w:p w:rsidR="00B12847" w:rsidRPr="00B12847" w:rsidRDefault="00B12847" w:rsidP="00B12847">
            <w:pPr>
              <w:pStyle w:val="Tabletext"/>
              <w:ind w:left="227" w:hanging="227"/>
              <w:rPr>
                <w:lang w:val="en-US"/>
              </w:rPr>
            </w:pPr>
            <w:r w:rsidRPr="00B12847">
              <w:rPr>
                <w:lang w:val="en-US"/>
              </w:rPr>
              <w:t>•</w:t>
            </w:r>
            <w:r w:rsidRPr="00B12847">
              <w:rPr>
                <w:lang w:val="en-US"/>
              </w:rPr>
              <w:tab/>
              <w:t>Neighbourhood trust, generalised trust and conflict</w:t>
            </w:r>
            <w:r w:rsidRPr="00B12847">
              <w:rPr>
                <w:vertAlign w:val="superscript"/>
                <w:lang w:val="en-US"/>
              </w:rPr>
              <w:t>1</w:t>
            </w:r>
          </w:p>
        </w:tc>
        <w:tc>
          <w:tcPr>
            <w:tcW w:w="2930" w:type="dxa"/>
            <w:tcBorders>
              <w:top w:val="nil"/>
              <w:bottom w:val="single" w:sz="4" w:space="0" w:color="auto"/>
            </w:tcBorders>
            <w:tcMar>
              <w:top w:w="0" w:type="dxa"/>
              <w:left w:w="57" w:type="dxa"/>
              <w:bottom w:w="0" w:type="dxa"/>
              <w:right w:w="57" w:type="dxa"/>
            </w:tcMar>
          </w:tcPr>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Trust in police</w:t>
            </w:r>
            <w:r w:rsidRPr="00B12847">
              <w:rPr>
                <w:vertAlign w:val="superscript"/>
                <w:lang w:val="en-US"/>
              </w:rPr>
              <w:t>1</w:t>
            </w:r>
          </w:p>
          <w:p w:rsidR="00B12847" w:rsidRPr="00B12847" w:rsidRDefault="00B12847" w:rsidP="00B12847">
            <w:pPr>
              <w:pStyle w:val="Tabletext"/>
              <w:ind w:left="227" w:hanging="227"/>
              <w:rPr>
                <w:lang w:val="en-US"/>
              </w:rPr>
            </w:pPr>
            <w:r w:rsidRPr="00B12847">
              <w:rPr>
                <w:lang w:val="en-US"/>
              </w:rPr>
              <w:t>•</w:t>
            </w:r>
            <w:r w:rsidRPr="00B12847">
              <w:rPr>
                <w:lang w:val="en-US"/>
              </w:rPr>
              <w:tab/>
              <w:t>Connectedness with tertiary community</w:t>
            </w:r>
            <w:r w:rsidRPr="00B12847">
              <w:rPr>
                <w:vertAlign w:val="superscript"/>
                <w:lang w:val="en-US"/>
              </w:rPr>
              <w:t>4</w:t>
            </w:r>
          </w:p>
        </w:tc>
      </w:tr>
      <w:tr w:rsidR="00B12847" w:rsidRPr="00B12847" w:rsidTr="001660D5">
        <w:trPr>
          <w:trHeight w:val="60"/>
        </w:trPr>
        <w:tc>
          <w:tcPr>
            <w:tcW w:w="8789" w:type="dxa"/>
            <w:gridSpan w:val="3"/>
            <w:tcBorders>
              <w:top w:val="single" w:sz="4" w:space="0" w:color="auto"/>
            </w:tcBorders>
            <w:tcMar>
              <w:top w:w="0" w:type="dxa"/>
              <w:left w:w="57" w:type="dxa"/>
              <w:bottom w:w="0" w:type="dxa"/>
              <w:right w:w="57" w:type="dxa"/>
            </w:tcMar>
          </w:tcPr>
          <w:p w:rsidR="00B12847" w:rsidRPr="00B12847" w:rsidRDefault="00B12847" w:rsidP="00B12847">
            <w:pPr>
              <w:pStyle w:val="Tablehead2"/>
              <w:rPr>
                <w:rFonts w:ascii="GillSans Light" w:hAnsi="GillSans Light" w:cs="GillSans Light"/>
                <w:szCs w:val="17"/>
                <w:lang w:val="en-US"/>
              </w:rPr>
            </w:pPr>
            <w:r w:rsidRPr="00B12847">
              <w:rPr>
                <w:lang w:val="en-US"/>
              </w:rPr>
              <w:t>Network characteristics (participation</w:t>
            </w:r>
            <w:r w:rsidRPr="00B12847">
              <w:rPr>
                <w:vertAlign w:val="superscript"/>
                <w:lang w:val="en-US"/>
              </w:rPr>
              <w:t>2</w:t>
            </w:r>
            <w:r w:rsidRPr="00B12847">
              <w:rPr>
                <w:lang w:val="en-US"/>
              </w:rPr>
              <w:t>, size, density, diversity, transactions)</w:t>
            </w:r>
          </w:p>
        </w:tc>
      </w:tr>
      <w:tr w:rsidR="00B12847" w:rsidRPr="00B12847" w:rsidTr="001660D5">
        <w:trPr>
          <w:trHeight w:val="60"/>
        </w:trPr>
        <w:tc>
          <w:tcPr>
            <w:tcW w:w="2930" w:type="dxa"/>
            <w:tcMar>
              <w:top w:w="0" w:type="dxa"/>
              <w:left w:w="57" w:type="dxa"/>
              <w:bottom w:w="0" w:type="dxa"/>
              <w:right w:w="57" w:type="dxa"/>
            </w:tcMar>
          </w:tcPr>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School friendships</w:t>
            </w:r>
            <w:r w:rsidRPr="00B12847">
              <w:rPr>
                <w:vertAlign w:val="superscript"/>
                <w:lang w:val="en-US"/>
              </w:rPr>
              <w:t>1</w:t>
            </w:r>
          </w:p>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Friends and friendship groups</w:t>
            </w:r>
            <w:r w:rsidRPr="00B12847">
              <w:rPr>
                <w:vertAlign w:val="superscript"/>
                <w:lang w:val="en-US"/>
              </w:rPr>
              <w:t>1</w:t>
            </w:r>
          </w:p>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Participation in school-based activities</w:t>
            </w:r>
            <w:r w:rsidRPr="00B12847">
              <w:rPr>
                <w:vertAlign w:val="superscript"/>
                <w:lang w:val="en-US"/>
              </w:rPr>
              <w:t>4</w:t>
            </w:r>
          </w:p>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Frequency of interacting with friends and family</w:t>
            </w:r>
            <w:r w:rsidRPr="00B12847">
              <w:rPr>
                <w:vertAlign w:val="superscript"/>
                <w:lang w:val="en-US"/>
              </w:rPr>
              <w:t>1</w:t>
            </w:r>
          </w:p>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Importance of family and friends</w:t>
            </w:r>
            <w:r w:rsidRPr="00B12847">
              <w:rPr>
                <w:vertAlign w:val="superscript"/>
                <w:lang w:val="en-US"/>
              </w:rPr>
              <w:t>1</w:t>
            </w:r>
          </w:p>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Influence of family and friends in thinking about the future</w:t>
            </w:r>
            <w:r w:rsidRPr="00B12847">
              <w:rPr>
                <w:vertAlign w:val="superscript"/>
                <w:lang w:val="en-US"/>
              </w:rPr>
              <w:t>3</w:t>
            </w:r>
          </w:p>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Job seeking and the use/availability of family, friend and school networks</w:t>
            </w:r>
            <w:r w:rsidRPr="00B12847">
              <w:rPr>
                <w:vertAlign w:val="superscript"/>
                <w:lang w:val="en-US"/>
              </w:rPr>
              <w:t>4</w:t>
            </w:r>
          </w:p>
          <w:p w:rsidR="00B12847" w:rsidRPr="00B12847" w:rsidRDefault="00B12847" w:rsidP="00B12847">
            <w:pPr>
              <w:pStyle w:val="Tabletext"/>
              <w:ind w:left="227" w:hanging="227"/>
              <w:rPr>
                <w:lang w:val="en-US"/>
              </w:rPr>
            </w:pPr>
            <w:r w:rsidRPr="00B12847">
              <w:rPr>
                <w:lang w:val="en-US"/>
              </w:rPr>
              <w:t>•</w:t>
            </w:r>
            <w:r w:rsidRPr="00B12847">
              <w:rPr>
                <w:lang w:val="en-US"/>
              </w:rPr>
              <w:tab/>
              <w:t>Friendships and employment networks</w:t>
            </w:r>
            <w:r w:rsidRPr="00B12847">
              <w:rPr>
                <w:vertAlign w:val="superscript"/>
                <w:lang w:val="en-US"/>
              </w:rPr>
              <w:t>1</w:t>
            </w:r>
          </w:p>
        </w:tc>
        <w:tc>
          <w:tcPr>
            <w:tcW w:w="2929" w:type="dxa"/>
            <w:tcMar>
              <w:top w:w="0" w:type="dxa"/>
              <w:left w:w="57" w:type="dxa"/>
              <w:bottom w:w="0" w:type="dxa"/>
              <w:right w:w="57" w:type="dxa"/>
            </w:tcMar>
          </w:tcPr>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Participation in activities (including extracurricular activities, sport, community-based activities, volunteer work)</w:t>
            </w:r>
            <w:r w:rsidRPr="00B12847">
              <w:rPr>
                <w:vertAlign w:val="superscript"/>
                <w:lang w:val="en-US"/>
              </w:rPr>
              <w:t>4</w:t>
            </w:r>
          </w:p>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Outcomes of volunteer work</w:t>
            </w:r>
            <w:r w:rsidRPr="00B12847">
              <w:rPr>
                <w:vertAlign w:val="superscript"/>
                <w:lang w:val="en-US"/>
              </w:rPr>
              <w:t>3</w:t>
            </w:r>
          </w:p>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Accessed careers advice</w:t>
            </w:r>
            <w:r w:rsidRPr="00B12847">
              <w:rPr>
                <w:vertAlign w:val="superscript"/>
                <w:lang w:val="en-US"/>
              </w:rPr>
              <w:t>3</w:t>
            </w:r>
          </w:p>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Participated in work experience</w:t>
            </w:r>
            <w:r w:rsidRPr="00B12847">
              <w:rPr>
                <w:vertAlign w:val="superscript"/>
                <w:lang w:val="en-US"/>
              </w:rPr>
              <w:t>3</w:t>
            </w:r>
          </w:p>
          <w:p w:rsidR="00B12847" w:rsidRPr="00B12847" w:rsidRDefault="00B12847" w:rsidP="00B12847">
            <w:pPr>
              <w:pStyle w:val="Tabletext"/>
              <w:ind w:left="227" w:hanging="227"/>
              <w:rPr>
                <w:lang w:val="en-US"/>
              </w:rPr>
            </w:pPr>
            <w:r w:rsidRPr="00B12847">
              <w:rPr>
                <w:lang w:val="en-US"/>
              </w:rPr>
              <w:t>•</w:t>
            </w:r>
            <w:r w:rsidRPr="00B12847">
              <w:rPr>
                <w:lang w:val="en-US"/>
              </w:rPr>
              <w:tab/>
              <w:t>Participated in workplace learning</w:t>
            </w:r>
            <w:r w:rsidRPr="00B12847">
              <w:rPr>
                <w:vertAlign w:val="superscript"/>
                <w:lang w:val="en-US"/>
              </w:rPr>
              <w:t>3</w:t>
            </w:r>
          </w:p>
        </w:tc>
        <w:tc>
          <w:tcPr>
            <w:tcW w:w="2930" w:type="dxa"/>
            <w:tcMar>
              <w:top w:w="0" w:type="dxa"/>
              <w:left w:w="57" w:type="dxa"/>
              <w:bottom w:w="0" w:type="dxa"/>
              <w:right w:w="57" w:type="dxa"/>
            </w:tcMar>
          </w:tcPr>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Frequency of going to church/place of worship</w:t>
            </w:r>
            <w:r w:rsidRPr="00B12847">
              <w:rPr>
                <w:vertAlign w:val="superscript"/>
                <w:lang w:val="en-US"/>
              </w:rPr>
              <w:t>4</w:t>
            </w:r>
          </w:p>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Frequency of going to the library</w:t>
            </w:r>
            <w:r w:rsidRPr="00B12847">
              <w:rPr>
                <w:vertAlign w:val="superscript"/>
                <w:lang w:val="en-US"/>
              </w:rPr>
              <w:t>4</w:t>
            </w:r>
          </w:p>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Frequency of access to the media</w:t>
            </w:r>
            <w:r w:rsidRPr="00B12847">
              <w:rPr>
                <w:vertAlign w:val="superscript"/>
                <w:lang w:val="en-US"/>
              </w:rPr>
              <w:t>3</w:t>
            </w:r>
          </w:p>
          <w:p w:rsidR="00B12847" w:rsidRPr="00B12847" w:rsidRDefault="00B12847" w:rsidP="00B12847">
            <w:pPr>
              <w:pStyle w:val="Tabletext"/>
              <w:ind w:left="227" w:hanging="227"/>
              <w:rPr>
                <w:vertAlign w:val="superscript"/>
                <w:lang w:val="en-US"/>
              </w:rPr>
            </w:pPr>
            <w:r w:rsidRPr="00B12847">
              <w:rPr>
                <w:lang w:val="en-US"/>
              </w:rPr>
              <w:t>•</w:t>
            </w:r>
            <w:r w:rsidRPr="00B12847">
              <w:rPr>
                <w:lang w:val="en-US"/>
              </w:rPr>
              <w:tab/>
              <w:t>Influence of the media in thinking about the future</w:t>
            </w:r>
            <w:r w:rsidRPr="00B12847">
              <w:rPr>
                <w:vertAlign w:val="superscript"/>
                <w:lang w:val="en-US"/>
              </w:rPr>
              <w:t>3</w:t>
            </w:r>
          </w:p>
          <w:p w:rsidR="00B12847" w:rsidRPr="00B12847" w:rsidRDefault="00B12847" w:rsidP="00B12847">
            <w:pPr>
              <w:pStyle w:val="Tabletext"/>
              <w:ind w:left="227" w:hanging="227"/>
              <w:rPr>
                <w:lang w:val="en-US"/>
              </w:rPr>
            </w:pPr>
            <w:r w:rsidRPr="00B12847">
              <w:rPr>
                <w:lang w:val="en-US"/>
              </w:rPr>
              <w:t>•</w:t>
            </w:r>
            <w:r w:rsidRPr="00B12847">
              <w:rPr>
                <w:lang w:val="en-US"/>
              </w:rPr>
              <w:tab/>
              <w:t>Friendships and the tertiary community</w:t>
            </w:r>
            <w:r w:rsidRPr="00B12847">
              <w:rPr>
                <w:vertAlign w:val="superscript"/>
                <w:lang w:val="en-US"/>
              </w:rPr>
              <w:t>4</w:t>
            </w:r>
          </w:p>
        </w:tc>
      </w:tr>
    </w:tbl>
    <w:p w:rsidR="00B12847" w:rsidRPr="00B12847" w:rsidRDefault="00B12847" w:rsidP="00B12847">
      <w:pPr>
        <w:pStyle w:val="Source"/>
        <w:rPr>
          <w:lang w:val="en-US"/>
        </w:rPr>
      </w:pPr>
      <w:r w:rsidRPr="00B12847">
        <w:rPr>
          <w:lang w:val="en-US"/>
        </w:rPr>
        <w:t>Notes:</w:t>
      </w:r>
      <w:r w:rsidRPr="00B12847">
        <w:rPr>
          <w:lang w:val="en-US"/>
        </w:rPr>
        <w:tab/>
        <w:t>1</w:t>
      </w:r>
      <w:r w:rsidRPr="00B12847">
        <w:rPr>
          <w:lang w:val="en-US"/>
        </w:rPr>
        <w:tab/>
        <w:t xml:space="preserve">Includes questions specifically designed to measure social capital. </w:t>
      </w:r>
    </w:p>
    <w:p w:rsidR="00B12847" w:rsidRPr="00B12847" w:rsidRDefault="00B12847" w:rsidP="00B12847">
      <w:pPr>
        <w:pStyle w:val="Source"/>
        <w:tabs>
          <w:tab w:val="left" w:pos="567"/>
        </w:tabs>
        <w:ind w:left="709" w:hanging="709"/>
        <w:rPr>
          <w:lang w:val="en-US"/>
        </w:rPr>
      </w:pPr>
      <w:r>
        <w:rPr>
          <w:lang w:val="en-US"/>
        </w:rPr>
        <w:tab/>
      </w:r>
      <w:r w:rsidRPr="00B12847">
        <w:rPr>
          <w:lang w:val="en-US"/>
        </w:rPr>
        <w:t>2</w:t>
      </w:r>
      <w:r w:rsidRPr="00B12847">
        <w:rPr>
          <w:lang w:val="en-US"/>
        </w:rPr>
        <w:tab/>
        <w:t>The ABS framework recognises participation as a network quality, while the AIFS framework categorises participation as an ‘outcome’ of social capital. This briefing paper categorises participation as an attribute of network structure, on the premise that higher levels of participation would increase the size of an individual’s networks.</w:t>
      </w:r>
    </w:p>
    <w:p w:rsidR="00B12847" w:rsidRPr="00B12847" w:rsidRDefault="00B12847" w:rsidP="00B12847">
      <w:pPr>
        <w:pStyle w:val="Source"/>
        <w:rPr>
          <w:lang w:val="en-US"/>
        </w:rPr>
      </w:pPr>
      <w:r w:rsidRPr="00B12847">
        <w:rPr>
          <w:lang w:val="en-US"/>
        </w:rPr>
        <w:tab/>
        <w:t>3</w:t>
      </w:r>
      <w:r w:rsidRPr="00B12847">
        <w:rPr>
          <w:lang w:val="en-US"/>
        </w:rPr>
        <w:tab/>
        <w:t xml:space="preserve">Includes standard LSAY questions which are clearly related to social capital. </w:t>
      </w:r>
    </w:p>
    <w:p w:rsidR="00B12847" w:rsidRPr="00B12847" w:rsidRDefault="00B12847" w:rsidP="00B12847">
      <w:pPr>
        <w:pStyle w:val="Source"/>
        <w:rPr>
          <w:lang w:val="en-US"/>
        </w:rPr>
      </w:pPr>
      <w:r w:rsidRPr="00B12847">
        <w:rPr>
          <w:lang w:val="en-US"/>
        </w:rPr>
        <w:tab/>
        <w:t>4</w:t>
      </w:r>
      <w:r w:rsidRPr="00B12847">
        <w:rPr>
          <w:lang w:val="en-US"/>
        </w:rPr>
        <w:tab/>
        <w:t>Encompasses both questions designed to measure social capital and social capital-related questions.</w:t>
      </w:r>
    </w:p>
    <w:p w:rsidR="00B12847" w:rsidRPr="00077BC6" w:rsidRDefault="00B12847" w:rsidP="00077BC6">
      <w:pPr>
        <w:pStyle w:val="Text"/>
        <w:rPr>
          <w:rStyle w:val="CharacterStyle2"/>
        </w:rPr>
      </w:pPr>
      <w:r>
        <w:rPr>
          <w:rStyle w:val="CharacterStyle2"/>
        </w:rPr>
        <w:t>In 2006, Curtis reviewed the LSAY data items designed specifically to measure social capital (Curtis 2006a, 2006b, 200</w:t>
      </w:r>
      <w:r w:rsidR="00AF03C4">
        <w:rPr>
          <w:rStyle w:val="CharacterStyle2"/>
        </w:rPr>
        <w:t>6</w:t>
      </w:r>
      <w:r>
        <w:rPr>
          <w:rStyle w:val="CharacterStyle2"/>
        </w:rPr>
        <w:t xml:space="preserve">c, 2006d), as denoted by note 1 in table 1. Curtis found that some core elements of social capital were well represented by these data items, although, like other research that attempts to measure social capital, Curtis also found a range of </w:t>
      </w:r>
      <w:r w:rsidRPr="00077BC6">
        <w:rPr>
          <w:rStyle w:val="CharacterStyle2"/>
        </w:rPr>
        <w:t xml:space="preserve">problems. </w:t>
      </w:r>
    </w:p>
    <w:p w:rsidR="00B12847" w:rsidRDefault="00B12847" w:rsidP="00077BC6">
      <w:pPr>
        <w:pStyle w:val="Text"/>
        <w:rPr>
          <w:rStyle w:val="CharacterStyle2"/>
        </w:rPr>
      </w:pPr>
      <w:r w:rsidRPr="00077BC6">
        <w:rPr>
          <w:rStyle w:val="CharacterStyle2"/>
        </w:rPr>
        <w:t>First, not all social capital constructs were well captured by the</w:t>
      </w:r>
      <w:r>
        <w:rPr>
          <w:rStyle w:val="CharacterStyle2"/>
        </w:rPr>
        <w:t xml:space="preserve"> data items. Almost all of the questions relating to network structure focused on informal networks, while questions relating to generalised and institutionalised network structures were limited. In addition, there were no apparent measures of network diversity. Questions relating to network qualities were also unbalanced: most measures of network quality were related to levels of trust, but measures of reciprocity overlooked. </w:t>
      </w:r>
    </w:p>
    <w:p w:rsidR="00B12847" w:rsidRPr="00077BC6" w:rsidRDefault="00B12847" w:rsidP="00077BC6">
      <w:pPr>
        <w:pStyle w:val="Text"/>
        <w:rPr>
          <w:rStyle w:val="CharacterStyle2"/>
        </w:rPr>
      </w:pPr>
      <w:r>
        <w:rPr>
          <w:rStyle w:val="CharacterStyle2"/>
        </w:rPr>
        <w:t xml:space="preserve">The measurement properties of the social capital items were </w:t>
      </w:r>
      <w:r w:rsidRPr="00077BC6">
        <w:rPr>
          <w:rStyle w:val="CharacterStyle2"/>
        </w:rPr>
        <w:t xml:space="preserve">also problematic, partly because there were too many different response options. For example, questions about the importance of friends and family members used an 11-point scale from 0 to 10, where 0 was ‘not important’ and 10 was ‘very important’. Questions about relationships with other people used a seven-point scale to determine the number of occasions that respondents spent with their friends or family, ranging from ‘1 Every day’ to ‘7 Never’. And questions about the likelihood a respondent would be treated fairly by police took values from ‘1 Very likely’ to ‘4 Not at all likely’. </w:t>
      </w:r>
    </w:p>
    <w:p w:rsidR="00B12847" w:rsidRPr="00077BC6" w:rsidRDefault="00B12847" w:rsidP="00077BC6">
      <w:pPr>
        <w:pStyle w:val="Text"/>
        <w:rPr>
          <w:rStyle w:val="CharacterStyle2"/>
        </w:rPr>
      </w:pPr>
      <w:r w:rsidRPr="00077BC6">
        <w:rPr>
          <w:rStyle w:val="CharacterStyle2"/>
        </w:rPr>
        <w:lastRenderedPageBreak/>
        <w:t xml:space="preserve">In addition, the response options for the social capital questions were not very well defined and were not always able to differentiate between the categories. For example, the question about being treated fairly in class by teachers could not differentiate well between response options ‘1 Strongly agree’ and ‘2 Agree’. </w:t>
      </w:r>
    </w:p>
    <w:p w:rsidR="00B12847" w:rsidRDefault="00B12847" w:rsidP="00077BC6">
      <w:pPr>
        <w:pStyle w:val="Text"/>
        <w:rPr>
          <w:rStyle w:val="CharacterStyle2"/>
          <w:spacing w:val="1"/>
        </w:rPr>
      </w:pPr>
      <w:r w:rsidRPr="00077BC6">
        <w:rPr>
          <w:rStyle w:val="CharacterStyle2"/>
        </w:rPr>
        <w:t>Curtis also found that, while only a few of the data items fit well with the social capital constructs, these items did highlight some useful dimensions of social capital. Curtis concluded that further work could be done to strengthen the suite of data items, and could</w:t>
      </w:r>
      <w:r>
        <w:rPr>
          <w:rStyle w:val="CharacterStyle2"/>
          <w:spacing w:val="1"/>
        </w:rPr>
        <w:t xml:space="preserve"> include additional items that would provide more precise measures to ensure that all dimensions of social capital are represented. He also suggested revising the response options and undertaking further analysis to examine age-related differences in stocks of social capital. </w:t>
      </w:r>
    </w:p>
    <w:p w:rsidR="00B12847" w:rsidRDefault="00B12847" w:rsidP="00B12847">
      <w:pPr>
        <w:pStyle w:val="Text"/>
        <w:rPr>
          <w:lang w:val="en-US"/>
        </w:rPr>
      </w:pPr>
      <w:r>
        <w:rPr>
          <w:rStyle w:val="CharacterStyle2"/>
          <w:spacing w:val="3"/>
        </w:rPr>
        <w:t>Notwithstanding the shortcomings of the data items specific to social capital, a range of other related items collected in the LSAY questionnaires</w:t>
      </w:r>
      <w:r w:rsidR="006168A4">
        <w:rPr>
          <w:rStyle w:val="CharacterStyle2"/>
          <w:spacing w:val="3"/>
        </w:rPr>
        <w:t xml:space="preserve"> — </w:t>
      </w:r>
      <w:r>
        <w:rPr>
          <w:rStyle w:val="CharacterStyle2"/>
          <w:spacing w:val="3"/>
        </w:rPr>
        <w:t>such as participation in voluntary work</w:t>
      </w:r>
      <w:r w:rsidR="006168A4">
        <w:rPr>
          <w:rStyle w:val="CharacterStyle2"/>
          <w:spacing w:val="3"/>
        </w:rPr>
        <w:t xml:space="preserve"> — </w:t>
      </w:r>
      <w:r>
        <w:rPr>
          <w:rStyle w:val="CharacterStyle2"/>
          <w:spacing w:val="3"/>
        </w:rPr>
        <w:t>represent elements of the concept of social capital. These data items have been used quite successfully to demonstrate how the possession of social capital assists youth transitions. Ideally, these questions should be included in the early waves to ensure that the impact of social capital on later education and employment outcomes is properly measured.</w:t>
      </w:r>
    </w:p>
    <w:p w:rsidR="00077BC6" w:rsidRDefault="00077BC6" w:rsidP="00F10344">
      <w:pPr>
        <w:pStyle w:val="Heading2"/>
        <w:rPr>
          <w:lang w:val="en-US"/>
        </w:rPr>
      </w:pPr>
      <w:r>
        <w:rPr>
          <w:lang w:val="en-US"/>
        </w:rPr>
        <w:t>Social capital-related studies using LSAY</w:t>
      </w:r>
    </w:p>
    <w:p w:rsidR="00077BC6" w:rsidRPr="00077BC6" w:rsidRDefault="00077BC6" w:rsidP="00077BC6">
      <w:pPr>
        <w:pStyle w:val="Text"/>
        <w:ind w:right="141"/>
        <w:rPr>
          <w:lang w:val="en-US"/>
        </w:rPr>
      </w:pPr>
      <w:r w:rsidRPr="00077BC6">
        <w:rPr>
          <w:lang w:val="en-US"/>
        </w:rPr>
        <w:t>There has been no single LSAY research report with a focus on social capital and youth transitions, but LSAY and other studies do capture elements of social capital and their impact on aspects of youth transitions. This section summarises the research related to social capital that has made use of LSAY data.</w:t>
      </w:r>
    </w:p>
    <w:p w:rsidR="00077BC6" w:rsidRDefault="00077BC6" w:rsidP="00077BC6">
      <w:pPr>
        <w:pStyle w:val="Heading3"/>
        <w:rPr>
          <w:lang w:val="en-US"/>
        </w:rPr>
      </w:pPr>
      <w:r>
        <w:rPr>
          <w:lang w:val="en-US"/>
        </w:rPr>
        <w:t>School networks</w:t>
      </w:r>
    </w:p>
    <w:p w:rsidR="00077BC6" w:rsidRPr="00077BC6" w:rsidRDefault="00077BC6" w:rsidP="00077BC6">
      <w:pPr>
        <w:pStyle w:val="Text"/>
        <w:rPr>
          <w:lang w:val="en-US"/>
        </w:rPr>
      </w:pPr>
      <w:r w:rsidRPr="00077BC6">
        <w:rPr>
          <w:lang w:val="en-US"/>
        </w:rPr>
        <w:t>Several studies consider school networks using LSAY data</w:t>
      </w:r>
      <w:r w:rsidR="006168A4">
        <w:rPr>
          <w:lang w:val="en-US"/>
        </w:rPr>
        <w:t xml:space="preserve"> — </w:t>
      </w:r>
      <w:r w:rsidRPr="00077BC6">
        <w:rPr>
          <w:lang w:val="en-US"/>
        </w:rPr>
        <w:t>either the relationship between student and teacher, or student engagement with the school</w:t>
      </w:r>
      <w:r w:rsidR="006168A4">
        <w:rPr>
          <w:lang w:val="en-US"/>
        </w:rPr>
        <w:t xml:space="preserve"> — </w:t>
      </w:r>
      <w:r w:rsidRPr="00077BC6">
        <w:rPr>
          <w:lang w:val="en-US"/>
        </w:rPr>
        <w:t>and the effects they have on student outcomes (Fullarton 2001, 2002; Khoo &amp; Ainley 2005; Thomson &amp; Hillman 2010; Semo &amp; Karmel 2011). Fullarton (2002) found that a good school environment (as measured by a positive school climate, high-quality teachers and effective discipline) affects levels of student engagement. Semo and Karmel (2011) identified that males and females with strong bonds with their school teachers at age 15 are more likely to participate in education and training at age 17 than their peers with weak student</w:t>
      </w:r>
      <w:r w:rsidR="006168A4">
        <w:rPr>
          <w:lang w:val="en-US"/>
        </w:rPr>
        <w:t>—</w:t>
      </w:r>
      <w:r w:rsidRPr="00077BC6">
        <w:rPr>
          <w:lang w:val="en-US"/>
        </w:rPr>
        <w:t xml:space="preserve">teacher bonds. Students with positive attitudes towards their school (measured by their general satisfaction with school, motivation, attitudes to their teachers, views on school provision of opportunities, and sense of achievement) are shown by Khoo and Ainley (2005) to have higher educational intentions and aspirations and a corresponding increase in education and training participation. </w:t>
      </w:r>
    </w:p>
    <w:p w:rsidR="00077BC6" w:rsidRPr="00077BC6" w:rsidRDefault="00077BC6" w:rsidP="00077BC6">
      <w:pPr>
        <w:pStyle w:val="Text"/>
        <w:rPr>
          <w:lang w:val="en-US"/>
        </w:rPr>
      </w:pPr>
      <w:r w:rsidRPr="00077BC6">
        <w:rPr>
          <w:lang w:val="en-US"/>
        </w:rPr>
        <w:t>High levels of engagement were also found to reduce the negative effects of socioeconomic and Indigenous status (Fullarton 2002). Semo and Karmel (2011) also demonstrated that, even when controlling for standard socioeconomic characteristics such as parental education and occupation, high levels of social capital in the form of student</w:t>
      </w:r>
      <w:r w:rsidR="006168A4">
        <w:rPr>
          <w:lang w:val="en-US"/>
        </w:rPr>
        <w:t>—</w:t>
      </w:r>
      <w:r w:rsidRPr="00077BC6">
        <w:rPr>
          <w:lang w:val="en-US"/>
        </w:rPr>
        <w:t xml:space="preserve">teacher relations had a positive effect on future participation in education and training. </w:t>
      </w:r>
    </w:p>
    <w:p w:rsidR="00077BC6" w:rsidRPr="00077BC6" w:rsidRDefault="00077BC6" w:rsidP="00077BC6">
      <w:pPr>
        <w:pStyle w:val="Text"/>
        <w:rPr>
          <w:lang w:val="en-US"/>
        </w:rPr>
      </w:pPr>
      <w:r w:rsidRPr="00077BC6">
        <w:rPr>
          <w:lang w:val="en-US"/>
        </w:rPr>
        <w:t xml:space="preserve">International studies further support the proposition that school networks influence educational outcomes above and beyond the effects of a student’s background. Schools where there are greater levels of trust between teachers and students have been shown to have better academic outcomes, even when controlling for background characteristics (Bryk, Lee &amp; Holland 1993, p. 314, cited in OECD </w:t>
      </w:r>
      <w:r w:rsidRPr="00077BC6">
        <w:rPr>
          <w:lang w:val="en-US"/>
        </w:rPr>
        <w:lastRenderedPageBreak/>
        <w:t>2001). Other studies show that within disadvantaged communities school effects on achievement were greater than family background influences (Fuller &amp; Heyneman 1993, cited in OECD 2001). Putnam also found a strong and significant correlation between measures of social capital and quality of learning, even when controlling for family and school background, including race, income, education level, family structure and school sector (Putnam 2000, cited in OECD 2001). These studies suggest that school networks can help to moderate the aspects of social background that might impact negatively on a young person’s outcomes.</w:t>
      </w:r>
    </w:p>
    <w:p w:rsidR="00077BC6" w:rsidRPr="00077BC6" w:rsidRDefault="00077BC6" w:rsidP="00077BC6">
      <w:pPr>
        <w:pStyle w:val="Text"/>
        <w:rPr>
          <w:spacing w:val="-1"/>
          <w:lang w:val="en-US"/>
        </w:rPr>
      </w:pPr>
      <w:r w:rsidRPr="00077BC6">
        <w:rPr>
          <w:spacing w:val="-1"/>
          <w:lang w:val="en-US"/>
        </w:rPr>
        <w:t>Using LSAY data, Fullarton (2002) showed that students who participate in extracurricular activities have higher levels of school engagement, with subsequent effects on academic achievement, while, according to Khoo and Ainley (2005), participation in such activities is likely to raise educational aspirations and participation in education. Semo and Karmel’s 2011 research highlighted that high levels of participation in school-based activities at age 15 increase the likelihood of being involved in education and training at age 17</w:t>
      </w:r>
      <w:r w:rsidR="006168A4">
        <w:rPr>
          <w:spacing w:val="-1"/>
          <w:lang w:val="en-US"/>
        </w:rPr>
        <w:t xml:space="preserve"> — </w:t>
      </w:r>
      <w:r w:rsidRPr="00077BC6">
        <w:rPr>
          <w:spacing w:val="-1"/>
          <w:lang w:val="en-US"/>
        </w:rPr>
        <w:t>in addition to the influences of family background, school type and geographical location.</w:t>
      </w:r>
    </w:p>
    <w:p w:rsidR="00077BC6" w:rsidRPr="00077BC6" w:rsidRDefault="00077BC6" w:rsidP="00077BC6">
      <w:pPr>
        <w:pStyle w:val="Text"/>
        <w:rPr>
          <w:lang w:val="en-US"/>
        </w:rPr>
      </w:pPr>
      <w:r w:rsidRPr="00077BC6">
        <w:rPr>
          <w:lang w:val="en-US"/>
        </w:rPr>
        <w:t xml:space="preserve">These findings underscore the importance of school networks and a positive school experience. As Thomson and Hillman stress, schools ‘foster the social and emotional development of young people, as well as their academic development’, and the influence of these networks is long lasting (2010). </w:t>
      </w:r>
    </w:p>
    <w:p w:rsidR="00077BC6" w:rsidRDefault="00077BC6" w:rsidP="00077BC6">
      <w:pPr>
        <w:pStyle w:val="Heading3"/>
        <w:rPr>
          <w:lang w:val="en-US"/>
        </w:rPr>
      </w:pPr>
      <w:r>
        <w:rPr>
          <w:lang w:val="en-US"/>
        </w:rPr>
        <w:t>Informal networks</w:t>
      </w:r>
    </w:p>
    <w:p w:rsidR="00077BC6" w:rsidRPr="00077BC6" w:rsidRDefault="00077BC6" w:rsidP="00077BC6">
      <w:pPr>
        <w:pStyle w:val="Text"/>
        <w:rPr>
          <w:lang w:val="en-US"/>
        </w:rPr>
      </w:pPr>
      <w:r w:rsidRPr="00077BC6">
        <w:rPr>
          <w:lang w:val="en-US"/>
        </w:rPr>
        <w:t xml:space="preserve">Family networks play a crucial role in the educational and social development of children and youth. The norms and values of young people are shaped by those of the home, and parental involvement and expectations can help to raise the educational outcomes of their children. International studies indicate that parental involvement (as measured by support, values in the home, and parents’ expectations) can act as a buffer against the negative effects of low socioeconomic status (White &amp; Kaufman 1997). Sui-Chu and Willms (1996) found that measures of parental involvement had an effect on achievement that was independent of a child’s family background. This finding does little to confirm the view that parents with low socioeconomic status are less involved in their children’s schooling. </w:t>
      </w:r>
    </w:p>
    <w:p w:rsidR="00077BC6" w:rsidRPr="00077BC6" w:rsidRDefault="00077BC6" w:rsidP="00077BC6">
      <w:pPr>
        <w:pStyle w:val="Text"/>
        <w:rPr>
          <w:lang w:val="en-US"/>
        </w:rPr>
      </w:pPr>
      <w:r w:rsidRPr="00077BC6">
        <w:rPr>
          <w:lang w:val="en-US"/>
        </w:rPr>
        <w:t>Friends and relatives are also influential in helping young people to find employment, and when thinking about how to help young people find work. Using LSAY data, Dockery and Strathdee (2003) found that informal networks are important for young job seekers, particularly males, and asking friends or relatives about employment was the most common job-search method used by young people</w:t>
      </w:r>
      <w:r w:rsidR="006168A4">
        <w:rPr>
          <w:lang w:val="en-US"/>
        </w:rPr>
        <w:t xml:space="preserve"> — </w:t>
      </w:r>
      <w:r w:rsidRPr="00077BC6">
        <w:rPr>
          <w:lang w:val="en-US"/>
        </w:rPr>
        <w:t>although these jobs do not necessarily lead to desirable career paths, training and promotional opportunities.</w:t>
      </w:r>
    </w:p>
    <w:p w:rsidR="00077BC6" w:rsidRPr="00077BC6" w:rsidRDefault="00077BC6" w:rsidP="00077BC6">
      <w:pPr>
        <w:pStyle w:val="Heading3"/>
        <w:rPr>
          <w:lang w:val="en-US"/>
        </w:rPr>
      </w:pPr>
      <w:r w:rsidRPr="00077BC6">
        <w:rPr>
          <w:lang w:val="en-US"/>
        </w:rPr>
        <w:t>Community networks</w:t>
      </w:r>
    </w:p>
    <w:p w:rsidR="00077BC6" w:rsidRPr="00077BC6" w:rsidRDefault="00077BC6" w:rsidP="00077BC6">
      <w:pPr>
        <w:pStyle w:val="Text"/>
        <w:rPr>
          <w:lang w:val="en-US"/>
        </w:rPr>
      </w:pPr>
      <w:r w:rsidRPr="00077BC6">
        <w:rPr>
          <w:lang w:val="en-US"/>
        </w:rPr>
        <w:t>It is widely recognised that community activities such as volunteering are significant aspects of social capital (Edwards 2004),with their importance recognised through high school certificates such as the International Baccalaureate and the South Australian Certificate of Education. When undertaking these qualifications, students gain life skills and work opportunities. They also gain recognition in their certificate for participation in community-developed programs or through self-directed community learning, such as taking care of a family member, supporting a refugee family, or volunteering for a community project.</w:t>
      </w:r>
    </w:p>
    <w:p w:rsidR="00077BC6" w:rsidRPr="00077BC6" w:rsidRDefault="00077BC6" w:rsidP="00077BC6">
      <w:pPr>
        <w:pStyle w:val="Text"/>
        <w:rPr>
          <w:lang w:val="en-US"/>
        </w:rPr>
      </w:pPr>
      <w:r w:rsidRPr="00077BC6">
        <w:rPr>
          <w:lang w:val="en-US"/>
        </w:rPr>
        <w:lastRenderedPageBreak/>
        <w:t>Using LSAY data, Brown, Lipsog-Mumme and Zajdow (2003) found relatively low levels of volunteering among 15 and 16-year-olds, with six per cent of girls and four per cent of boys volunteering. This may relate to the high proportion of young people who have a part-time job while at school (Anlezark &amp; Lim 2011), leaving limited time for volunteering. Brown, Lipsog-Mumme and Zajdow’s (2003) research also identified that young people from non-metropolitan areas were more likely to volunteer than their metropolitan counterparts, which may be a reflection of the stronger community bonds found in rural and remote communities. Respondents from Catholic and independent schools were also more likely to volunteer. Brown, Lipsog-Mumme and Zajdow (2003) assert that volunteering is an essential element of active citizenship and is therefore important in building social capital for both individuals and communities. These findings illustrate how determinants of social capital</w:t>
      </w:r>
      <w:r w:rsidR="006168A4">
        <w:rPr>
          <w:lang w:val="en-US"/>
        </w:rPr>
        <w:t xml:space="preserve"> — </w:t>
      </w:r>
      <w:r w:rsidRPr="00077BC6">
        <w:rPr>
          <w:lang w:val="en-US"/>
        </w:rPr>
        <w:t>for example, location or school type</w:t>
      </w:r>
      <w:r w:rsidR="006168A4">
        <w:rPr>
          <w:lang w:val="en-US"/>
        </w:rPr>
        <w:t xml:space="preserve"> — </w:t>
      </w:r>
      <w:r w:rsidRPr="00077BC6">
        <w:rPr>
          <w:lang w:val="en-US"/>
        </w:rPr>
        <w:t xml:space="preserve">can affect social capital outcomes such as volunteering. </w:t>
      </w:r>
    </w:p>
    <w:p w:rsidR="00077BC6" w:rsidRPr="00077BC6" w:rsidRDefault="00077BC6" w:rsidP="00077BC6">
      <w:pPr>
        <w:pStyle w:val="Text"/>
        <w:rPr>
          <w:lang w:val="en-US"/>
        </w:rPr>
      </w:pPr>
      <w:r w:rsidRPr="00077BC6">
        <w:rPr>
          <w:lang w:val="en-US"/>
        </w:rPr>
        <w:t>Community networks can be extended to encompass partnerships between governments and communities. One such example is the Indigenous Consumer Assistance Network (ICAN), which works with government, corporate and community sectors to provide consumer education, advocacy and financial counselling services to Indigenous people across Australia. Another example is the local learning and employment networks (LLENs), jointly funded by the Australian and Victorian governments to address the problem of school retention and school failure in Victoria (Seddon &amp; Billett 2004). Local learning and employment networks connect schools, employers, education and training providers and individuals to assist in young people’s transitions</w:t>
      </w:r>
      <w:r w:rsidR="006168A4">
        <w:rPr>
          <w:lang w:val="en-US"/>
        </w:rPr>
        <w:t xml:space="preserve"> — </w:t>
      </w:r>
      <w:r w:rsidRPr="00077BC6">
        <w:rPr>
          <w:lang w:val="en-US"/>
        </w:rPr>
        <w:t xml:space="preserve">and simultaneously address the needs of local businesses and the community. </w:t>
      </w:r>
    </w:p>
    <w:p w:rsidR="00077BC6" w:rsidRPr="00077BC6" w:rsidRDefault="00077BC6" w:rsidP="00077BC6">
      <w:pPr>
        <w:pStyle w:val="Heading3"/>
        <w:rPr>
          <w:lang w:val="en-US"/>
        </w:rPr>
      </w:pPr>
      <w:r w:rsidRPr="00077BC6">
        <w:rPr>
          <w:lang w:val="en-US"/>
        </w:rPr>
        <w:t>Community effects</w:t>
      </w:r>
    </w:p>
    <w:p w:rsidR="00077BC6" w:rsidRPr="00077BC6" w:rsidRDefault="00077BC6" w:rsidP="00077BC6">
      <w:pPr>
        <w:pStyle w:val="Text"/>
        <w:rPr>
          <w:lang w:val="en-US"/>
        </w:rPr>
      </w:pPr>
      <w:r w:rsidRPr="00077BC6">
        <w:rPr>
          <w:lang w:val="en-US"/>
        </w:rPr>
        <w:t xml:space="preserve">The communities in which young people live can affect subject choices and also subsequent education and labour market outcomes. Fullarton and Ainley (2000) highlight the importance of the subjects that senior secondary students undertake in ‘provid[ing] them with the knowledge and skills on which to base fulfilling personal lives, successful labour market outcomes and the opportunity to contribute to the well-being of the society in which they live’. LSAY data show that location and school type influence subject choices, with students from non-metropolitan areas more likely to undertake health, home science and agriculture subjects. Catholic school students, on the other hand, take on more subjects due to additional studies in religion (Fullarton &amp; Ainley 2000). </w:t>
      </w:r>
    </w:p>
    <w:p w:rsidR="00077BC6" w:rsidRPr="00077BC6" w:rsidRDefault="00077BC6" w:rsidP="00077BC6">
      <w:pPr>
        <w:pStyle w:val="Text"/>
        <w:rPr>
          <w:lang w:val="en-US"/>
        </w:rPr>
      </w:pPr>
      <w:r w:rsidRPr="00077BC6">
        <w:rPr>
          <w:lang w:val="en-US"/>
        </w:rPr>
        <w:t>Communities and neighbourhoods may also affect employment outcomes. Using LSAY data, Andrews, Green and Mangan (2003) found that, after controlling for family characteristics and student achievement, living in high-income neighbourhoods had a positive effect on employment. This persisted only until about age 21, which may indicate the threshold at which a young person’s, rather than their parents’ social capital, comes into play. In contrast, they found that living in low-income neighbourhoods had lasting negative effects on employment. These findings indicate the poorer employment and information networks that can reside in low-income areas and emphasise the importance of finding ways to overcome the potential intergenerational transfer of disadvantage prevailing in poor communities (Andrews, Green &amp; Mangan 2002).</w:t>
      </w:r>
    </w:p>
    <w:p w:rsidR="00077BC6" w:rsidRPr="00077BC6" w:rsidRDefault="00077BC6" w:rsidP="00077BC6">
      <w:pPr>
        <w:pStyle w:val="Heading3"/>
        <w:rPr>
          <w:lang w:val="en-US"/>
        </w:rPr>
      </w:pPr>
      <w:r w:rsidRPr="00077BC6">
        <w:rPr>
          <w:lang w:val="en-US"/>
        </w:rPr>
        <w:t>Location, mobility and family</w:t>
      </w:r>
    </w:p>
    <w:p w:rsidR="00077BC6" w:rsidRPr="00077BC6" w:rsidRDefault="00077BC6" w:rsidP="00077BC6">
      <w:pPr>
        <w:pStyle w:val="Text"/>
        <w:rPr>
          <w:lang w:val="en-US"/>
        </w:rPr>
      </w:pPr>
      <w:r w:rsidRPr="00077BC6">
        <w:rPr>
          <w:lang w:val="en-US"/>
        </w:rPr>
        <w:t xml:space="preserve">Hillman and Rothman (2007) reported that young people living in non-metropolitan areas with limited services (including educational facilities) were more likely to relocate to major cities to pursue post-school study, thus severing important relationship bonds. Students from non-metropolitan areas also reported higher levels of financial difficulty and had poorer levels of educational attainment than </w:t>
      </w:r>
      <w:r w:rsidRPr="00077BC6">
        <w:rPr>
          <w:lang w:val="en-US"/>
        </w:rPr>
        <w:lastRenderedPageBreak/>
        <w:t xml:space="preserve">other students (Hillman 2005). These effects and outcomes are likely to reflect the additional costs incurred in living away from home, as well as the difficulties encountered in leaving behind support networks and in creating new networks. </w:t>
      </w:r>
    </w:p>
    <w:p w:rsidR="00077BC6" w:rsidRPr="00077BC6" w:rsidRDefault="00077BC6" w:rsidP="00077BC6">
      <w:pPr>
        <w:pStyle w:val="Text"/>
        <w:rPr>
          <w:spacing w:val="2"/>
          <w:lang w:val="en-US"/>
        </w:rPr>
      </w:pPr>
      <w:r w:rsidRPr="00077BC6">
        <w:rPr>
          <w:spacing w:val="2"/>
          <w:lang w:val="en-US"/>
        </w:rPr>
        <w:t xml:space="preserve">Further research by Hillman and Rothman (2007) suggests that the longer-term effects of originating from non-metropolitan areas may not be so bleak for these students. They found that levels of employment at about age 23 were similar for non-metropolitan students who: moved away from non-metropolitan areas; remained in non-metropolitan areas; and moved away but later returned. This suggests that the loss of bonds from informal networks can be exchanged, to an unknown extent, by the more diverse networks that exist in metropolitan areas, potentially enhancing the bridging capabilities of these non-metropolitan students. </w:t>
      </w:r>
    </w:p>
    <w:p w:rsidR="00077BC6" w:rsidRDefault="00077BC6" w:rsidP="00077BC6">
      <w:pPr>
        <w:pStyle w:val="Text"/>
        <w:rPr>
          <w:spacing w:val="-3"/>
          <w:lang w:val="en-US"/>
        </w:rPr>
      </w:pPr>
      <w:r w:rsidRPr="00077BC6">
        <w:rPr>
          <w:spacing w:val="-3"/>
          <w:lang w:val="en-US"/>
        </w:rPr>
        <w:t>Some studies show that attachment to family can hinder youth transitions. While strong bonds with family and community are generally positive, aspects of these relationships can have repercussions. For example, Hillman (2005) found that some students from tightly bonded communities struggled in the first year of post-school study due to difficulties in juggling study and caring for children or other family members.</w:t>
      </w:r>
    </w:p>
    <w:p w:rsidR="00077BC6" w:rsidRDefault="00077BC6" w:rsidP="00077BC6">
      <w:pPr>
        <w:pStyle w:val="Heading2"/>
        <w:rPr>
          <w:lang w:val="en-US"/>
        </w:rPr>
      </w:pPr>
      <w:r>
        <w:rPr>
          <w:lang w:val="en-US"/>
        </w:rPr>
        <w:t>Conclusions</w:t>
      </w:r>
    </w:p>
    <w:p w:rsidR="00077BC6" w:rsidRPr="00077BC6" w:rsidRDefault="00077BC6" w:rsidP="00077BC6">
      <w:pPr>
        <w:pStyle w:val="Text"/>
        <w:rPr>
          <w:lang w:val="en-US"/>
        </w:rPr>
      </w:pPr>
      <w:r w:rsidRPr="00077BC6">
        <w:rPr>
          <w:lang w:val="en-US"/>
        </w:rPr>
        <w:t xml:space="preserve">To date, social capital frameworks have not fully considered the complexities of measuring the social capital of children and young people as entities separate from their parents. A review of the data items contained in LSAY highlights an opportunity to use longitudinal data to investigate young people’s accumulation of social capital and to identify key transition points that distinguish between the social capital inherited from parents and that which they accumulate through other networks. </w:t>
      </w:r>
    </w:p>
    <w:p w:rsidR="00077BC6" w:rsidRPr="00077BC6" w:rsidRDefault="00077BC6" w:rsidP="00077BC6">
      <w:pPr>
        <w:pStyle w:val="Text"/>
        <w:rPr>
          <w:spacing w:val="2"/>
          <w:lang w:val="en-US"/>
        </w:rPr>
      </w:pPr>
      <w:r w:rsidRPr="00077BC6">
        <w:rPr>
          <w:spacing w:val="2"/>
          <w:lang w:val="en-US"/>
        </w:rPr>
        <w:t xml:space="preserve">LSAY research suggests that young people’s networks have an impact on school transitions. School networks are shown to influence students’ levels of engagement, which in turn are strongly influenced by their connectedness to their schools, the relationships they have with their teachers, and the opportunities the school provides. This translates into elevated aspirations, better academic performance and increased school retention. </w:t>
      </w:r>
    </w:p>
    <w:p w:rsidR="00077BC6" w:rsidRPr="00077BC6" w:rsidRDefault="00077BC6" w:rsidP="00077BC6">
      <w:pPr>
        <w:pStyle w:val="Text"/>
        <w:rPr>
          <w:lang w:val="en-US"/>
        </w:rPr>
      </w:pPr>
      <w:r w:rsidRPr="00077BC6">
        <w:rPr>
          <w:lang w:val="en-US"/>
        </w:rPr>
        <w:t xml:space="preserve">Community networks also affect subject choices and employment prospects. Students from different schools and locations are offered different subject choices. And employment prospects are found to be different for youth from low- and high-income communities. Young people can experience a loss of social capital and support networks when moving from non-metropolitan to metropolitan areas to undertake post-school study, and may also experience difficulties due to the extra cost of living away from home. </w:t>
      </w:r>
    </w:p>
    <w:p w:rsidR="00077BC6" w:rsidRPr="00077BC6" w:rsidRDefault="00077BC6" w:rsidP="00077BC6">
      <w:pPr>
        <w:pStyle w:val="Text"/>
        <w:rPr>
          <w:lang w:val="en-US"/>
        </w:rPr>
      </w:pPr>
      <w:r w:rsidRPr="00077BC6">
        <w:rPr>
          <w:lang w:val="en-US"/>
        </w:rPr>
        <w:t>LSAY research emphasises the importance of school and community networks, given their potential to reduce the negative effects of disadvantage. Good student</w:t>
      </w:r>
      <w:r w:rsidR="006168A4">
        <w:rPr>
          <w:lang w:val="en-US"/>
        </w:rPr>
        <w:t>—</w:t>
      </w:r>
      <w:r w:rsidRPr="00077BC6">
        <w:rPr>
          <w:lang w:val="en-US"/>
        </w:rPr>
        <w:t>teacher relations and school experiences, participation in extracurricular activities and strong community networks are all found to have generally positive effects on youth transitions. Moreover, LSAY research indicates that elements of social capital increase educational engagement, achievement and participation above and beyond the influences of family background, school type and geographical location, demonstrating that social capital has the potential to offset the effects of disadvantage.</w:t>
      </w:r>
    </w:p>
    <w:p w:rsidR="00077BC6" w:rsidRPr="00077BC6" w:rsidRDefault="00077BC6" w:rsidP="00077BC6">
      <w:pPr>
        <w:pStyle w:val="Text"/>
        <w:rPr>
          <w:lang w:val="en-US"/>
        </w:rPr>
      </w:pPr>
      <w:r w:rsidRPr="00077BC6">
        <w:rPr>
          <w:lang w:val="en-US"/>
        </w:rPr>
        <w:t xml:space="preserve">These findings recognise the more static nature of family background such as parental education or country of birth. However, the findings hint at a positive outlook for young people, because they also show us how non-family networks such as schools provide opportunities for change, enabling </w:t>
      </w:r>
      <w:r w:rsidRPr="00077BC6">
        <w:rPr>
          <w:lang w:val="en-US"/>
        </w:rPr>
        <w:lastRenderedPageBreak/>
        <w:t xml:space="preserve">individuals to exceed expectations founded on family background and socioeconomic status. It is therefore desirable that these resources and networks are identified so that positive change, particularly for disadvantaged youth, can be realised. </w:t>
      </w:r>
    </w:p>
    <w:p w:rsidR="00077BC6" w:rsidRPr="00077BC6" w:rsidRDefault="00077BC6" w:rsidP="00077BC6">
      <w:pPr>
        <w:pStyle w:val="Text"/>
        <w:rPr>
          <w:lang w:val="en-US"/>
        </w:rPr>
      </w:pPr>
      <w:r w:rsidRPr="00077BC6">
        <w:rPr>
          <w:lang w:val="en-US"/>
        </w:rPr>
        <w:t>This briefing paper has demonstrated how LSAY has the potential to provide a platform for testing social capital theories that relate to young people and youth transitions and, by doing so, contributes to the debate on the importance of social capital and successful youth transitions. LSAY’s potential role rests on its having a consistent and reliable set of questions asked from early waves of each cohort.</w:t>
      </w:r>
    </w:p>
    <w:p w:rsidR="00F10344" w:rsidRDefault="00F10344" w:rsidP="00F10344">
      <w:pPr>
        <w:pStyle w:val="Heading2"/>
        <w:rPr>
          <w:lang w:val="en-US"/>
        </w:rPr>
      </w:pPr>
      <w:r>
        <w:rPr>
          <w:lang w:val="en-US"/>
        </w:rPr>
        <w:t>References</w:t>
      </w:r>
    </w:p>
    <w:p w:rsidR="00077BC6" w:rsidRPr="00077BC6" w:rsidRDefault="00077BC6" w:rsidP="00077BC6">
      <w:pPr>
        <w:pStyle w:val="References"/>
        <w:rPr>
          <w:lang w:val="en-US"/>
        </w:rPr>
      </w:pPr>
      <w:r w:rsidRPr="00077BC6">
        <w:rPr>
          <w:lang w:val="en-US"/>
        </w:rPr>
        <w:t xml:space="preserve">ABS (Australian Bureau of Statistics) 2001, </w:t>
      </w:r>
      <w:r w:rsidRPr="00077BC6">
        <w:rPr>
          <w:i/>
          <w:lang w:val="en-US"/>
        </w:rPr>
        <w:t>Measuring wellbeing: frameworks for Australian social statistics</w:t>
      </w:r>
      <w:r w:rsidRPr="00077BC6">
        <w:rPr>
          <w:lang w:val="en-US"/>
        </w:rPr>
        <w:t>, cat.no.4160.0, ABS, Canberra.</w:t>
      </w:r>
    </w:p>
    <w:p w:rsidR="00077BC6" w:rsidRPr="00077BC6" w:rsidRDefault="00077BC6" w:rsidP="00077BC6">
      <w:pPr>
        <w:pStyle w:val="References"/>
        <w:rPr>
          <w:lang w:val="en-US"/>
        </w:rPr>
      </w:pPr>
      <w:r w:rsidRPr="00077BC6">
        <w:rPr>
          <w:lang w:val="en-US"/>
        </w:rPr>
        <w:t xml:space="preserve">Andrews, D, Green, C &amp; Mangan, J 2002, </w:t>
      </w:r>
      <w:r w:rsidRPr="00077BC6">
        <w:rPr>
          <w:i/>
          <w:lang w:val="en-US"/>
        </w:rPr>
        <w:t>Neighbourhood effects and community spillovers in the Australian youth labour market</w:t>
      </w:r>
      <w:r w:rsidRPr="00077BC6">
        <w:rPr>
          <w:lang w:val="en-US"/>
        </w:rPr>
        <w:t>, LSAY research report no. 24, Australian Council for Educational Research, Camberwell, Victoria.</w:t>
      </w:r>
    </w:p>
    <w:p w:rsidR="00077BC6" w:rsidRPr="00077BC6" w:rsidRDefault="00077BC6" w:rsidP="00077BC6">
      <w:pPr>
        <w:pStyle w:val="References"/>
        <w:rPr>
          <w:lang w:val="en-US"/>
        </w:rPr>
      </w:pPr>
      <w:r w:rsidRPr="00077BC6">
        <w:rPr>
          <w:lang w:val="en-US"/>
        </w:rPr>
        <w:t xml:space="preserve">Anlezark, A &amp; Lim, P 2011, </w:t>
      </w:r>
      <w:r w:rsidRPr="00077BC6">
        <w:rPr>
          <w:i/>
          <w:lang w:val="en-US"/>
        </w:rPr>
        <w:t>Does combining school and work affect school and post-school outcomes?</w:t>
      </w:r>
      <w:r w:rsidRPr="00077BC6">
        <w:rPr>
          <w:lang w:val="en-US"/>
        </w:rPr>
        <w:t>, NCVER, Adelaide.</w:t>
      </w:r>
    </w:p>
    <w:p w:rsidR="00077BC6" w:rsidRPr="00077BC6" w:rsidRDefault="00077BC6" w:rsidP="00077BC6">
      <w:pPr>
        <w:pStyle w:val="References"/>
        <w:rPr>
          <w:lang w:val="en-US"/>
        </w:rPr>
      </w:pPr>
      <w:r w:rsidRPr="00077BC6">
        <w:rPr>
          <w:lang w:val="en-US"/>
        </w:rPr>
        <w:t>Banks, G 2010, ‘Advancing Australia’s “human capital agenda”’, lecture presented at the fourth Ian Little lecture, 13 April 2010, Melbourne, viewed April 2010, &lt;http://www.apo.org.au/research/advancing-australias-human-capital-agenda&gt;.</w:t>
      </w:r>
    </w:p>
    <w:p w:rsidR="00077BC6" w:rsidRPr="00077BC6" w:rsidRDefault="00077BC6" w:rsidP="00077BC6">
      <w:pPr>
        <w:pStyle w:val="References"/>
        <w:rPr>
          <w:lang w:val="en-US"/>
        </w:rPr>
      </w:pPr>
      <w:r w:rsidRPr="00077BC6">
        <w:rPr>
          <w:lang w:val="en-US"/>
        </w:rPr>
        <w:t xml:space="preserve">Bexley, E 2007, </w:t>
      </w:r>
      <w:r w:rsidRPr="00077BC6">
        <w:rPr>
          <w:i/>
          <w:lang w:val="en-US"/>
        </w:rPr>
        <w:t>Social capital in theory and practice</w:t>
      </w:r>
      <w:r w:rsidRPr="00077BC6">
        <w:rPr>
          <w:lang w:val="en-US"/>
        </w:rPr>
        <w:t>, Centre for the Study of Higher Education, University of Melbourne.</w:t>
      </w:r>
    </w:p>
    <w:p w:rsidR="00077BC6" w:rsidRPr="00077BC6" w:rsidRDefault="00077BC6" w:rsidP="00077BC6">
      <w:pPr>
        <w:pStyle w:val="References"/>
        <w:rPr>
          <w:lang w:val="en-US"/>
        </w:rPr>
      </w:pPr>
      <w:r w:rsidRPr="00077BC6">
        <w:rPr>
          <w:lang w:val="en-US"/>
        </w:rPr>
        <w:t xml:space="preserve">Biddle, N, Davis, E, Myers, J &amp; Dodhy, RS 2009, </w:t>
      </w:r>
      <w:r w:rsidRPr="00077BC6">
        <w:rPr>
          <w:i/>
          <w:lang w:val="en-US"/>
        </w:rPr>
        <w:t>Exploring measures of low social capital</w:t>
      </w:r>
      <w:r w:rsidRPr="00077BC6">
        <w:rPr>
          <w:lang w:val="en-US"/>
        </w:rPr>
        <w:t>, cat.no.1351.0.55.024, ABS, Canberra.</w:t>
      </w:r>
    </w:p>
    <w:p w:rsidR="00077BC6" w:rsidRPr="00077BC6" w:rsidRDefault="00077BC6" w:rsidP="00077BC6">
      <w:pPr>
        <w:pStyle w:val="References"/>
        <w:rPr>
          <w:lang w:val="en-US"/>
        </w:rPr>
      </w:pPr>
      <w:r w:rsidRPr="00077BC6">
        <w:rPr>
          <w:lang w:val="en-US"/>
        </w:rPr>
        <w:t xml:space="preserve">Brown, K, Lipsog-Mumme, C &amp; Zajdow, G 2003, </w:t>
      </w:r>
      <w:r w:rsidRPr="00077BC6">
        <w:rPr>
          <w:i/>
          <w:lang w:val="en-US"/>
        </w:rPr>
        <w:t>Active citizenship and the secondary school experience: community participation rates of Australian youth</w:t>
      </w:r>
      <w:r w:rsidRPr="00077BC6">
        <w:rPr>
          <w:lang w:val="en-US"/>
        </w:rPr>
        <w:t>, LSAY research report no. 32, Australian Council for Educational Research, Camberwell, Victoria.</w:t>
      </w:r>
    </w:p>
    <w:p w:rsidR="00077BC6" w:rsidRPr="00077BC6" w:rsidRDefault="00077BC6" w:rsidP="00077BC6">
      <w:pPr>
        <w:pStyle w:val="References"/>
        <w:rPr>
          <w:lang w:val="en-US"/>
        </w:rPr>
      </w:pPr>
      <w:r w:rsidRPr="00077BC6">
        <w:rPr>
          <w:lang w:val="en-US"/>
        </w:rPr>
        <w:t xml:space="preserve">Carlson, M 2006, ‘Family structure, father involvement and adolescent outcomes’, </w:t>
      </w:r>
      <w:r w:rsidRPr="00077BC6">
        <w:rPr>
          <w:i/>
          <w:lang w:val="en-US"/>
        </w:rPr>
        <w:t>Journal of Marriage and Family</w:t>
      </w:r>
      <w:r w:rsidRPr="00077BC6">
        <w:rPr>
          <w:lang w:val="en-US"/>
        </w:rPr>
        <w:t>, vol.68, no.1, February.</w:t>
      </w:r>
    </w:p>
    <w:p w:rsidR="00077BC6" w:rsidRPr="00077BC6" w:rsidRDefault="00077BC6" w:rsidP="00077BC6">
      <w:pPr>
        <w:pStyle w:val="References"/>
        <w:rPr>
          <w:lang w:val="en-US"/>
        </w:rPr>
      </w:pPr>
      <w:r w:rsidRPr="00077BC6">
        <w:rPr>
          <w:lang w:val="en-US"/>
        </w:rPr>
        <w:t>Curtis, D 2006a, ‘Validation of the Y03 2004 and 2005 social capital items’, unpublished paper, Australian Council for Educational Research, Camberwell, Victoria.</w:t>
      </w:r>
    </w:p>
    <w:p w:rsidR="00077BC6" w:rsidRPr="00077BC6" w:rsidRDefault="00077BC6" w:rsidP="00077BC6">
      <w:pPr>
        <w:pStyle w:val="References"/>
        <w:rPr>
          <w:lang w:val="en-US"/>
        </w:rPr>
      </w:pPr>
      <w:r w:rsidRPr="00077BC6">
        <w:rPr>
          <w:lang w:val="en-US"/>
        </w:rPr>
        <w:t>——2006b, ‘The structure of social capital and LSAY’, unpublished paper, Australian Council for Educational Research, Camberwell, Victoria.</w:t>
      </w:r>
    </w:p>
    <w:p w:rsidR="00077BC6" w:rsidRPr="00077BC6" w:rsidRDefault="00077BC6" w:rsidP="00077BC6">
      <w:pPr>
        <w:pStyle w:val="References"/>
        <w:rPr>
          <w:lang w:val="en-US"/>
        </w:rPr>
      </w:pPr>
      <w:r w:rsidRPr="00077BC6">
        <w:rPr>
          <w:lang w:val="en-US"/>
        </w:rPr>
        <w:t>Curtis, D 2006c, ‘Summary of initial multilevel analysis of social capital scales’, unpublished paper, Australian Council for Educational Research, Camberwell, Victoria.</w:t>
      </w:r>
    </w:p>
    <w:p w:rsidR="00077BC6" w:rsidRPr="00077BC6" w:rsidRDefault="00077BC6" w:rsidP="00077BC6">
      <w:pPr>
        <w:pStyle w:val="References"/>
        <w:rPr>
          <w:lang w:val="en-US"/>
        </w:rPr>
      </w:pPr>
      <w:r w:rsidRPr="00077BC6">
        <w:rPr>
          <w:lang w:val="en-US"/>
        </w:rPr>
        <w:t>——2006d, ‘Analyses of the Y03 2005 social capital items’, unpublished paper, Australian Council for Educational Research, Camberwell, Victoria.</w:t>
      </w:r>
    </w:p>
    <w:p w:rsidR="00077BC6" w:rsidRPr="00077BC6" w:rsidRDefault="00077BC6" w:rsidP="00077BC6">
      <w:pPr>
        <w:pStyle w:val="References"/>
        <w:rPr>
          <w:lang w:val="en-US"/>
        </w:rPr>
      </w:pPr>
      <w:r w:rsidRPr="00077BC6">
        <w:rPr>
          <w:lang w:val="en-US"/>
        </w:rPr>
        <w:t xml:space="preserve">Curtis, D &amp; McMillan, J 2008, </w:t>
      </w:r>
      <w:r w:rsidRPr="00077BC6">
        <w:rPr>
          <w:i/>
          <w:lang w:val="en-US"/>
        </w:rPr>
        <w:t>School non-completers: profiles and initial destinations</w:t>
      </w:r>
      <w:r w:rsidRPr="00077BC6">
        <w:rPr>
          <w:lang w:val="en-US"/>
        </w:rPr>
        <w:t>, LSAY research report no.54, Australian Council for Educational Research, Camberwell, Victoria.</w:t>
      </w:r>
    </w:p>
    <w:p w:rsidR="00077BC6" w:rsidRPr="00077BC6" w:rsidRDefault="00077BC6" w:rsidP="00077BC6">
      <w:pPr>
        <w:pStyle w:val="References"/>
        <w:rPr>
          <w:lang w:val="en-US"/>
        </w:rPr>
      </w:pPr>
      <w:r w:rsidRPr="00077BC6">
        <w:rPr>
          <w:lang w:val="en-US"/>
        </w:rPr>
        <w:t xml:space="preserve">Dockery, A, 2005, </w:t>
      </w:r>
      <w:r w:rsidRPr="00FC728A">
        <w:rPr>
          <w:i/>
          <w:lang w:val="en-US"/>
        </w:rPr>
        <w:t>Assessing the value of additional years of schooling for the non academically inclined</w:t>
      </w:r>
      <w:r w:rsidRPr="00077BC6">
        <w:rPr>
          <w:lang w:val="en-US"/>
        </w:rPr>
        <w:t>, LSAY research report no.38, Australian Council for Educational Research, Camberwell, Victoria.</w:t>
      </w:r>
    </w:p>
    <w:p w:rsidR="00077BC6" w:rsidRPr="00077BC6" w:rsidRDefault="00077BC6" w:rsidP="00077BC6">
      <w:pPr>
        <w:pStyle w:val="References"/>
        <w:rPr>
          <w:lang w:val="en-US"/>
        </w:rPr>
      </w:pPr>
      <w:r w:rsidRPr="00077BC6">
        <w:rPr>
          <w:lang w:val="en-US"/>
        </w:rPr>
        <w:t xml:space="preserve">Dockery, AM &amp; Strathdee, R 2003, </w:t>
      </w:r>
      <w:r w:rsidRPr="00FC728A">
        <w:rPr>
          <w:i/>
          <w:lang w:val="en-US"/>
        </w:rPr>
        <w:t>The job finding methods of young people in Australia: an analysis of the Longitudinal Surveys of Australian Youth, Year 9 (1995) sample</w:t>
      </w:r>
      <w:r w:rsidRPr="00077BC6">
        <w:rPr>
          <w:lang w:val="en-US"/>
        </w:rPr>
        <w:t>, LSAY research report no.37, Australian Council for Educational Research, Camberwell, Victoria.</w:t>
      </w:r>
    </w:p>
    <w:p w:rsidR="00077BC6" w:rsidRPr="00077BC6" w:rsidRDefault="00077BC6" w:rsidP="00077BC6">
      <w:pPr>
        <w:pStyle w:val="References"/>
        <w:rPr>
          <w:lang w:val="en-US"/>
        </w:rPr>
      </w:pPr>
      <w:r w:rsidRPr="00077BC6">
        <w:rPr>
          <w:lang w:val="en-US"/>
        </w:rPr>
        <w:t xml:space="preserve">Edwards, RD 2004, </w:t>
      </w:r>
      <w:r w:rsidRPr="00FC728A">
        <w:rPr>
          <w:i/>
          <w:lang w:val="en-US"/>
        </w:rPr>
        <w:t>Measuring social capital: an Australian framework</w:t>
      </w:r>
      <w:r w:rsidRPr="00077BC6">
        <w:rPr>
          <w:lang w:val="en-US"/>
        </w:rPr>
        <w:t>, cat.no.1378.0, ABS, Canberra.</w:t>
      </w:r>
    </w:p>
    <w:p w:rsidR="00077BC6" w:rsidRPr="00077BC6" w:rsidRDefault="00077BC6" w:rsidP="00077BC6">
      <w:pPr>
        <w:pStyle w:val="References"/>
        <w:rPr>
          <w:lang w:val="en-US"/>
        </w:rPr>
      </w:pPr>
      <w:r w:rsidRPr="00077BC6">
        <w:rPr>
          <w:lang w:val="en-US"/>
        </w:rPr>
        <w:t xml:space="preserve">Fullarton, S 2001, </w:t>
      </w:r>
      <w:r w:rsidRPr="00FC728A">
        <w:rPr>
          <w:i/>
          <w:lang w:val="en-US"/>
        </w:rPr>
        <w:t>The Year 9 class of 1998 in 1999: activities and aspirations</w:t>
      </w:r>
      <w:r w:rsidRPr="00077BC6">
        <w:rPr>
          <w:lang w:val="en-US"/>
        </w:rPr>
        <w:t>, Australian Council for Educational Research, Camberwell, Victoria.</w:t>
      </w:r>
    </w:p>
    <w:p w:rsidR="00077BC6" w:rsidRPr="00077BC6" w:rsidRDefault="00077BC6" w:rsidP="00077BC6">
      <w:pPr>
        <w:pStyle w:val="References"/>
        <w:rPr>
          <w:lang w:val="en-US"/>
        </w:rPr>
      </w:pPr>
      <w:r w:rsidRPr="00077BC6">
        <w:rPr>
          <w:lang w:val="en-US"/>
        </w:rPr>
        <w:t xml:space="preserve">——2002, </w:t>
      </w:r>
      <w:r w:rsidRPr="00FC728A">
        <w:rPr>
          <w:i/>
          <w:lang w:val="en-US"/>
        </w:rPr>
        <w:t>Student engagement with school: individual and school-level influences</w:t>
      </w:r>
      <w:r w:rsidRPr="00077BC6">
        <w:rPr>
          <w:lang w:val="en-US"/>
        </w:rPr>
        <w:t>, LSAY research report no.27, Australian Council for Educational Research, Camberwell, Victoria.</w:t>
      </w:r>
    </w:p>
    <w:p w:rsidR="00077BC6" w:rsidRPr="00077BC6" w:rsidRDefault="00077BC6" w:rsidP="00077BC6">
      <w:pPr>
        <w:pStyle w:val="References"/>
        <w:rPr>
          <w:lang w:val="en-US"/>
        </w:rPr>
      </w:pPr>
      <w:r w:rsidRPr="00077BC6">
        <w:rPr>
          <w:lang w:val="en-US"/>
        </w:rPr>
        <w:t xml:space="preserve">Fullarton, S &amp; Ainley, J 2000, </w:t>
      </w:r>
      <w:r w:rsidRPr="00FC728A">
        <w:rPr>
          <w:i/>
          <w:lang w:val="en-US"/>
        </w:rPr>
        <w:t>Subject choice by students in Year 12 in Australian secondary schools</w:t>
      </w:r>
      <w:r w:rsidRPr="00077BC6">
        <w:rPr>
          <w:lang w:val="en-US"/>
        </w:rPr>
        <w:t>, LSAY research report no.15, Australian Council for Educational Research, Camberwell, Victoria.</w:t>
      </w:r>
    </w:p>
    <w:p w:rsidR="00077BC6" w:rsidRPr="00077BC6" w:rsidRDefault="00077BC6" w:rsidP="00077BC6">
      <w:pPr>
        <w:pStyle w:val="References"/>
        <w:rPr>
          <w:lang w:val="en-US"/>
        </w:rPr>
      </w:pPr>
      <w:r w:rsidRPr="00077BC6">
        <w:rPr>
          <w:lang w:val="en-US"/>
        </w:rPr>
        <w:t xml:space="preserve">Halpern, D 2005, </w:t>
      </w:r>
      <w:r w:rsidRPr="00FC728A">
        <w:rPr>
          <w:i/>
          <w:lang w:val="en-US"/>
        </w:rPr>
        <w:t>Social capital</w:t>
      </w:r>
      <w:r w:rsidRPr="00077BC6">
        <w:rPr>
          <w:lang w:val="en-US"/>
        </w:rPr>
        <w:t>, Polity Press, Cambridge, UK.</w:t>
      </w:r>
    </w:p>
    <w:p w:rsidR="00077BC6" w:rsidRPr="00077BC6" w:rsidRDefault="00077BC6" w:rsidP="00077BC6">
      <w:pPr>
        <w:pStyle w:val="References"/>
        <w:rPr>
          <w:lang w:val="en-US"/>
        </w:rPr>
      </w:pPr>
      <w:r w:rsidRPr="00077BC6">
        <w:rPr>
          <w:lang w:val="en-US"/>
        </w:rPr>
        <w:t xml:space="preserve">Hillman, K, 2005, </w:t>
      </w:r>
      <w:r w:rsidRPr="00FC728A">
        <w:rPr>
          <w:i/>
          <w:lang w:val="en-US"/>
        </w:rPr>
        <w:t>The first year experience: the transition from secondary school to university and TAFE in Australia</w:t>
      </w:r>
      <w:r w:rsidRPr="00077BC6">
        <w:rPr>
          <w:lang w:val="en-US"/>
        </w:rPr>
        <w:t>, LSAY research report no.40, Australian Council for Educational Research, Camberwell, Victoria.</w:t>
      </w:r>
    </w:p>
    <w:p w:rsidR="00077BC6" w:rsidRPr="00077BC6" w:rsidRDefault="00077BC6" w:rsidP="00077BC6">
      <w:pPr>
        <w:pStyle w:val="References"/>
        <w:rPr>
          <w:lang w:val="en-US"/>
        </w:rPr>
      </w:pPr>
      <w:r w:rsidRPr="00077BC6">
        <w:rPr>
          <w:lang w:val="en-US"/>
        </w:rPr>
        <w:lastRenderedPageBreak/>
        <w:t xml:space="preserve">——2007, </w:t>
      </w:r>
      <w:r w:rsidRPr="00FC728A">
        <w:rPr>
          <w:i/>
          <w:lang w:val="en-US"/>
        </w:rPr>
        <w:t>Initial educational experiences of tertiary students</w:t>
      </w:r>
      <w:r w:rsidRPr="00077BC6">
        <w:rPr>
          <w:lang w:val="en-US"/>
        </w:rPr>
        <w:t>, LSAY briefing paper no.14, Australian Council for Educational Research, Camberwell, Victoria.</w:t>
      </w:r>
    </w:p>
    <w:p w:rsidR="00077BC6" w:rsidRPr="00077BC6" w:rsidRDefault="00077BC6" w:rsidP="00077BC6">
      <w:pPr>
        <w:pStyle w:val="References"/>
        <w:rPr>
          <w:lang w:val="en-US"/>
        </w:rPr>
      </w:pPr>
      <w:r w:rsidRPr="00077BC6">
        <w:rPr>
          <w:lang w:val="en-US"/>
        </w:rPr>
        <w:t xml:space="preserve">Hillman, K &amp; Rothman, S 2007, </w:t>
      </w:r>
      <w:r w:rsidRPr="00FC728A">
        <w:rPr>
          <w:i/>
          <w:lang w:val="en-US"/>
        </w:rPr>
        <w:t>Movement of non-metropolitan youth towards the cities</w:t>
      </w:r>
      <w:r w:rsidRPr="00077BC6">
        <w:rPr>
          <w:lang w:val="en-US"/>
        </w:rPr>
        <w:t>, LSAY research report no.50, Australian Council for Educational Research, Camberwell, Victoria.</w:t>
      </w:r>
    </w:p>
    <w:p w:rsidR="00077BC6" w:rsidRPr="00077BC6" w:rsidRDefault="00077BC6" w:rsidP="00077BC6">
      <w:pPr>
        <w:pStyle w:val="References"/>
        <w:rPr>
          <w:lang w:val="en-US"/>
        </w:rPr>
      </w:pPr>
      <w:r w:rsidRPr="00077BC6">
        <w:rPr>
          <w:lang w:val="en-US"/>
        </w:rPr>
        <w:t>Holland, J 2009, ‘Young people and social capital: uses and abuses?’, SAGE publications, vol.17, no.4, pp.331</w:t>
      </w:r>
      <w:r w:rsidR="006168A4">
        <w:rPr>
          <w:lang w:val="en-US"/>
        </w:rPr>
        <w:t>—</w:t>
      </w:r>
      <w:r w:rsidRPr="00077BC6">
        <w:rPr>
          <w:lang w:val="en-US"/>
        </w:rPr>
        <w:t xml:space="preserve">50. </w:t>
      </w:r>
    </w:p>
    <w:p w:rsidR="00077BC6" w:rsidRPr="00077BC6" w:rsidRDefault="00077BC6" w:rsidP="00077BC6">
      <w:pPr>
        <w:pStyle w:val="References"/>
        <w:rPr>
          <w:lang w:val="en-US"/>
        </w:rPr>
      </w:pPr>
      <w:r w:rsidRPr="00077BC6">
        <w:rPr>
          <w:lang w:val="en-US"/>
        </w:rPr>
        <w:t xml:space="preserve">Khoo, ST &amp; Ainley, J 2005, </w:t>
      </w:r>
      <w:r w:rsidRPr="00FC728A">
        <w:rPr>
          <w:i/>
          <w:lang w:val="en-US"/>
        </w:rPr>
        <w:t>Attitudes, intentions and participation</w:t>
      </w:r>
      <w:r w:rsidRPr="00077BC6">
        <w:rPr>
          <w:lang w:val="en-US"/>
        </w:rPr>
        <w:t>, LSAY research report no.41, Australian Council for Educational Research, Camberwell, Victoria.</w:t>
      </w:r>
    </w:p>
    <w:p w:rsidR="00077BC6" w:rsidRPr="00077BC6" w:rsidRDefault="00077BC6" w:rsidP="00077BC6">
      <w:pPr>
        <w:pStyle w:val="References"/>
        <w:rPr>
          <w:lang w:val="en-US"/>
        </w:rPr>
      </w:pPr>
      <w:r w:rsidRPr="00077BC6">
        <w:rPr>
          <w:lang w:val="en-US"/>
        </w:rPr>
        <w:t xml:space="preserve">Marks, GN, Fleming, N, Long, M &amp; McMillan, J, 2000, </w:t>
      </w:r>
      <w:r w:rsidRPr="00FC728A">
        <w:rPr>
          <w:i/>
          <w:lang w:val="en-US"/>
        </w:rPr>
        <w:t>Patterns of participation in Year 12 and higher education in Australia: trends and issues</w:t>
      </w:r>
      <w:r w:rsidRPr="00077BC6">
        <w:rPr>
          <w:lang w:val="en-US"/>
        </w:rPr>
        <w:t>, LSAY research report no.17, Australian Council for Educational Research, Camberwell, Victoria.</w:t>
      </w:r>
    </w:p>
    <w:p w:rsidR="00077BC6" w:rsidRPr="00077BC6" w:rsidRDefault="00077BC6" w:rsidP="00077BC6">
      <w:pPr>
        <w:pStyle w:val="References"/>
        <w:rPr>
          <w:lang w:val="en-US"/>
        </w:rPr>
      </w:pPr>
      <w:r w:rsidRPr="00077BC6">
        <w:rPr>
          <w:lang w:val="en-US"/>
        </w:rPr>
        <w:t xml:space="preserve">Marks, GN, McMillan, J &amp; Hillman K, 2001, </w:t>
      </w:r>
      <w:r w:rsidRPr="00FC728A">
        <w:rPr>
          <w:i/>
          <w:lang w:val="en-US"/>
        </w:rPr>
        <w:t>Tertiary entrance performance: the role of student background and school factors</w:t>
      </w:r>
      <w:r w:rsidRPr="00077BC6">
        <w:rPr>
          <w:lang w:val="en-US"/>
        </w:rPr>
        <w:t>, LSAY research report no.22, Australian Council for Educational Research, Camberwell, Victoria.</w:t>
      </w:r>
    </w:p>
    <w:p w:rsidR="00077BC6" w:rsidRPr="00077BC6" w:rsidRDefault="00077BC6" w:rsidP="00077BC6">
      <w:pPr>
        <w:pStyle w:val="References"/>
        <w:rPr>
          <w:lang w:val="en-US"/>
        </w:rPr>
      </w:pPr>
      <w:r w:rsidRPr="00077BC6">
        <w:rPr>
          <w:lang w:val="en-US"/>
        </w:rPr>
        <w:t xml:space="preserve">Morrow, V 1999, ‘Conceptualising social capital in relation to the well-being of children and young people: a critical review’, </w:t>
      </w:r>
      <w:r w:rsidRPr="00FC728A">
        <w:rPr>
          <w:i/>
          <w:lang w:val="en-US"/>
        </w:rPr>
        <w:t>The Editorial Board of the Sociological Review</w:t>
      </w:r>
      <w:r w:rsidRPr="00077BC6">
        <w:rPr>
          <w:lang w:val="en-US"/>
        </w:rPr>
        <w:t>, 1999, pp.744</w:t>
      </w:r>
      <w:r w:rsidR="006168A4">
        <w:rPr>
          <w:lang w:val="en-US"/>
        </w:rPr>
        <w:t>—</w:t>
      </w:r>
      <w:r w:rsidRPr="00077BC6">
        <w:rPr>
          <w:lang w:val="en-US"/>
        </w:rPr>
        <w:t xml:space="preserve">65. </w:t>
      </w:r>
    </w:p>
    <w:p w:rsidR="00077BC6" w:rsidRPr="00077BC6" w:rsidRDefault="00077BC6" w:rsidP="00077BC6">
      <w:pPr>
        <w:pStyle w:val="References"/>
        <w:rPr>
          <w:lang w:val="en-US"/>
        </w:rPr>
      </w:pPr>
      <w:r w:rsidRPr="00077BC6">
        <w:rPr>
          <w:lang w:val="en-US"/>
        </w:rPr>
        <w:t xml:space="preserve">OECD (Organisation for Economic Co-operation and Development) 2001, </w:t>
      </w:r>
      <w:r w:rsidRPr="00FC728A">
        <w:rPr>
          <w:i/>
          <w:lang w:val="en-US"/>
        </w:rPr>
        <w:t>The well-being of nations: the role of human and social capital</w:t>
      </w:r>
      <w:r w:rsidRPr="00077BC6">
        <w:rPr>
          <w:lang w:val="en-US"/>
        </w:rPr>
        <w:t>, OECD, Paris.</w:t>
      </w:r>
    </w:p>
    <w:p w:rsidR="00077BC6" w:rsidRPr="00077BC6" w:rsidRDefault="00077BC6" w:rsidP="00077BC6">
      <w:pPr>
        <w:pStyle w:val="References"/>
        <w:rPr>
          <w:lang w:val="en-US"/>
        </w:rPr>
      </w:pPr>
      <w:r w:rsidRPr="00077BC6">
        <w:rPr>
          <w:lang w:val="en-US"/>
        </w:rPr>
        <w:t>Priest, S 2009, ‘What is social capital and how can vocational education and training help develop it?’, paper presented at the Australian Learning Communities Network, Hyatt Regency, Adelaide, 27</w:t>
      </w:r>
      <w:r w:rsidR="006168A4">
        <w:rPr>
          <w:lang w:val="en-US"/>
        </w:rPr>
        <w:t>—</w:t>
      </w:r>
      <w:r w:rsidRPr="00077BC6">
        <w:rPr>
          <w:lang w:val="en-US"/>
        </w:rPr>
        <w:t>28 October 2008.</w:t>
      </w:r>
    </w:p>
    <w:p w:rsidR="00077BC6" w:rsidRPr="00077BC6" w:rsidRDefault="00077BC6" w:rsidP="00077BC6">
      <w:pPr>
        <w:pStyle w:val="References"/>
        <w:rPr>
          <w:lang w:val="en-US"/>
        </w:rPr>
      </w:pPr>
      <w:r w:rsidRPr="00077BC6">
        <w:rPr>
          <w:lang w:val="en-US"/>
        </w:rPr>
        <w:t xml:space="preserve">Productivity Commission 2003, </w:t>
      </w:r>
      <w:r w:rsidRPr="00FC728A">
        <w:rPr>
          <w:i/>
          <w:lang w:val="en-US"/>
        </w:rPr>
        <w:t>Social capital: reviewing the concept and its policy implications</w:t>
      </w:r>
      <w:r w:rsidRPr="00077BC6">
        <w:rPr>
          <w:lang w:val="en-US"/>
        </w:rPr>
        <w:t>, Research paper, AusInfo, Canberra.</w:t>
      </w:r>
    </w:p>
    <w:p w:rsidR="00077BC6" w:rsidRPr="00077BC6" w:rsidRDefault="00077BC6" w:rsidP="00077BC6">
      <w:pPr>
        <w:pStyle w:val="References"/>
        <w:rPr>
          <w:lang w:val="en-US"/>
        </w:rPr>
      </w:pPr>
      <w:r w:rsidRPr="00077BC6">
        <w:rPr>
          <w:lang w:val="en-US"/>
        </w:rPr>
        <w:t xml:space="preserve">Seddon, T &amp; Billett, S 2004, </w:t>
      </w:r>
      <w:r w:rsidRPr="00FC728A">
        <w:rPr>
          <w:i/>
          <w:lang w:val="en-US"/>
        </w:rPr>
        <w:t>Social partnerships in vocational education: building community capacity</w:t>
      </w:r>
      <w:r w:rsidRPr="00077BC6">
        <w:rPr>
          <w:lang w:val="en-US"/>
        </w:rPr>
        <w:t>, NCVER, Adelaide.</w:t>
      </w:r>
    </w:p>
    <w:p w:rsidR="00077BC6" w:rsidRPr="00077BC6" w:rsidRDefault="00077BC6" w:rsidP="00077BC6">
      <w:pPr>
        <w:pStyle w:val="References"/>
        <w:rPr>
          <w:lang w:val="en-US"/>
        </w:rPr>
      </w:pPr>
      <w:r w:rsidRPr="00077BC6">
        <w:rPr>
          <w:lang w:val="en-US"/>
        </w:rPr>
        <w:t xml:space="preserve">Semo, R &amp; Karmel ,T 2011, </w:t>
      </w:r>
      <w:r w:rsidRPr="00FC728A">
        <w:rPr>
          <w:i/>
          <w:lang w:val="en-US"/>
        </w:rPr>
        <w:t>Social capital and youth transitions: do the networks of young people improve their participation in education and training?</w:t>
      </w:r>
      <w:r w:rsidRPr="00077BC6">
        <w:rPr>
          <w:lang w:val="en-US"/>
        </w:rPr>
        <w:t>, NCVER, Adelaide.</w:t>
      </w:r>
    </w:p>
    <w:p w:rsidR="00077BC6" w:rsidRPr="00077BC6" w:rsidRDefault="00077BC6" w:rsidP="00077BC6">
      <w:pPr>
        <w:pStyle w:val="References"/>
        <w:rPr>
          <w:lang w:val="en-US"/>
        </w:rPr>
      </w:pPr>
      <w:r w:rsidRPr="00077BC6">
        <w:rPr>
          <w:lang w:val="en-US"/>
        </w:rPr>
        <w:t xml:space="preserve">Stone, W 2001, </w:t>
      </w:r>
      <w:r w:rsidRPr="00FC728A">
        <w:rPr>
          <w:i/>
          <w:lang w:val="en-US"/>
        </w:rPr>
        <w:t>Measuring social capital: towards a theoretically informed measurement framework for researching social capital in family and community life</w:t>
      </w:r>
      <w:r w:rsidRPr="00077BC6">
        <w:rPr>
          <w:lang w:val="en-US"/>
        </w:rPr>
        <w:t>, Australian Institute of Family Studies, Melbourne.</w:t>
      </w:r>
    </w:p>
    <w:p w:rsidR="00077BC6" w:rsidRPr="00077BC6" w:rsidRDefault="00077BC6" w:rsidP="00077BC6">
      <w:pPr>
        <w:pStyle w:val="References"/>
        <w:rPr>
          <w:lang w:val="en-US"/>
        </w:rPr>
      </w:pPr>
      <w:r w:rsidRPr="00077BC6">
        <w:rPr>
          <w:lang w:val="en-US"/>
        </w:rPr>
        <w:t xml:space="preserve">Stone, W, &amp; Hughes, J 2002, </w:t>
      </w:r>
      <w:r w:rsidRPr="00FC728A">
        <w:rPr>
          <w:i/>
          <w:lang w:val="en-US"/>
        </w:rPr>
        <w:t>Social capital: empirical meaning and measurement validity</w:t>
      </w:r>
      <w:r w:rsidRPr="00077BC6">
        <w:rPr>
          <w:lang w:val="en-US"/>
        </w:rPr>
        <w:t>, Australian Institute of Family Studies, Melbourne.</w:t>
      </w:r>
    </w:p>
    <w:p w:rsidR="00077BC6" w:rsidRPr="00077BC6" w:rsidRDefault="00077BC6" w:rsidP="00077BC6">
      <w:pPr>
        <w:pStyle w:val="References"/>
        <w:rPr>
          <w:lang w:val="en-US"/>
        </w:rPr>
      </w:pPr>
      <w:r w:rsidRPr="00077BC6">
        <w:rPr>
          <w:lang w:val="en-US"/>
        </w:rPr>
        <w:t xml:space="preserve">——2003, </w:t>
      </w:r>
      <w:r w:rsidRPr="00FC728A">
        <w:rPr>
          <w:i/>
          <w:lang w:val="en-US"/>
        </w:rPr>
        <w:t>Social capital at work: how family, friends and civic ties relate to labour market outcomes</w:t>
      </w:r>
      <w:r w:rsidRPr="00077BC6">
        <w:rPr>
          <w:lang w:val="en-US"/>
        </w:rPr>
        <w:t>, Australian Institute of Family Studies, Melbourne.</w:t>
      </w:r>
    </w:p>
    <w:p w:rsidR="00077BC6" w:rsidRPr="00077BC6" w:rsidRDefault="00077BC6" w:rsidP="00077BC6">
      <w:pPr>
        <w:pStyle w:val="References"/>
        <w:rPr>
          <w:lang w:val="en-US"/>
        </w:rPr>
      </w:pPr>
      <w:r w:rsidRPr="00077BC6">
        <w:rPr>
          <w:lang w:val="en-US"/>
        </w:rPr>
        <w:t xml:space="preserve">Sui-Chu, EH &amp; Willms, JD 1996, ‘The effects of parental involvement on eighth grade achievement’, </w:t>
      </w:r>
      <w:r w:rsidRPr="00FC728A">
        <w:rPr>
          <w:i/>
          <w:lang w:val="en-US"/>
        </w:rPr>
        <w:t>Sociology of Education</w:t>
      </w:r>
      <w:r w:rsidRPr="00077BC6">
        <w:rPr>
          <w:lang w:val="en-US"/>
        </w:rPr>
        <w:t>, no.69, pp.126</w:t>
      </w:r>
      <w:r w:rsidR="006168A4">
        <w:rPr>
          <w:lang w:val="en-US"/>
        </w:rPr>
        <w:t>—</w:t>
      </w:r>
      <w:r w:rsidRPr="00077BC6">
        <w:rPr>
          <w:lang w:val="en-US"/>
        </w:rPr>
        <w:t>41.</w:t>
      </w:r>
    </w:p>
    <w:p w:rsidR="00077BC6" w:rsidRPr="00077BC6" w:rsidRDefault="00077BC6" w:rsidP="00077BC6">
      <w:pPr>
        <w:pStyle w:val="References"/>
        <w:rPr>
          <w:lang w:val="en-US"/>
        </w:rPr>
      </w:pPr>
      <w:r w:rsidRPr="00077BC6">
        <w:rPr>
          <w:lang w:val="en-US"/>
        </w:rPr>
        <w:t xml:space="preserve">Thomson, S &amp; Hillman, K 2010, </w:t>
      </w:r>
      <w:r w:rsidRPr="00FC728A">
        <w:rPr>
          <w:i/>
          <w:lang w:val="en-US"/>
        </w:rPr>
        <w:t>Success despite the odds? Post-school pathways of low mathematics performers in Australia</w:t>
      </w:r>
      <w:r w:rsidRPr="00077BC6">
        <w:rPr>
          <w:lang w:val="en-US"/>
        </w:rPr>
        <w:t>, NCVER, Adelaide.</w:t>
      </w:r>
    </w:p>
    <w:p w:rsidR="00077BC6" w:rsidRPr="00077BC6" w:rsidRDefault="00077BC6" w:rsidP="00077BC6">
      <w:pPr>
        <w:pStyle w:val="References"/>
        <w:rPr>
          <w:lang w:val="en-US"/>
        </w:rPr>
      </w:pPr>
      <w:r w:rsidRPr="00077BC6">
        <w:rPr>
          <w:lang w:val="en-US"/>
        </w:rPr>
        <w:t xml:space="preserve">White, MJ &amp; Kaufman, G 1997, ‘Language usage, social capital, and school completion among immigrants and native-born ethnic groups’, </w:t>
      </w:r>
      <w:r w:rsidRPr="00FC728A">
        <w:rPr>
          <w:i/>
          <w:lang w:val="en-US"/>
        </w:rPr>
        <w:t>Social Science Quarterly</w:t>
      </w:r>
      <w:r w:rsidRPr="00077BC6">
        <w:rPr>
          <w:lang w:val="en-US"/>
        </w:rPr>
        <w:t>, vol.78, no.2, pp.385</w:t>
      </w:r>
      <w:r w:rsidR="006168A4">
        <w:rPr>
          <w:lang w:val="en-US"/>
        </w:rPr>
        <w:t>—</w:t>
      </w:r>
      <w:r w:rsidRPr="00077BC6">
        <w:rPr>
          <w:lang w:val="en-US"/>
        </w:rPr>
        <w:t>93.</w:t>
      </w:r>
    </w:p>
    <w:p w:rsidR="00FC728A" w:rsidRDefault="00077BC6" w:rsidP="00077BC6">
      <w:pPr>
        <w:pStyle w:val="References"/>
        <w:rPr>
          <w:lang w:val="en-US"/>
        </w:rPr>
      </w:pPr>
      <w:r w:rsidRPr="00077BC6">
        <w:rPr>
          <w:lang w:val="en-US"/>
        </w:rPr>
        <w:t xml:space="preserve">Winter, I 2000, </w:t>
      </w:r>
      <w:r w:rsidRPr="00FC728A">
        <w:rPr>
          <w:i/>
          <w:lang w:val="en-US"/>
        </w:rPr>
        <w:t>Towards a theorised understanding of family life and social capital</w:t>
      </w:r>
      <w:r w:rsidRPr="00077BC6">
        <w:rPr>
          <w:lang w:val="en-US"/>
        </w:rPr>
        <w:t>, working paper no.21, Australian Institute of Family Studies, Melbourne.</w:t>
      </w:r>
    </w:p>
    <w:p w:rsidR="00102530" w:rsidRDefault="00102530">
      <w:pPr>
        <w:spacing w:before="0" w:line="240" w:lineRule="auto"/>
        <w:rPr>
          <w:sz w:val="18"/>
          <w:lang w:val="en-US"/>
        </w:rPr>
      </w:pPr>
      <w:r>
        <w:rPr>
          <w:lang w:val="en-US"/>
        </w:rPr>
        <w:br w:type="page"/>
      </w:r>
    </w:p>
    <w:p w:rsidR="00102530" w:rsidRDefault="00102530" w:rsidP="00102530">
      <w:pPr>
        <w:pStyle w:val="Heading2"/>
        <w:rPr>
          <w:lang w:val="en-GB"/>
        </w:rPr>
      </w:pPr>
      <w:r>
        <w:rPr>
          <w:lang w:val="en-GB"/>
        </w:rPr>
        <w:lastRenderedPageBreak/>
        <w:t>Appendix A: Social capital questions, 2004–05</w:t>
      </w:r>
    </w:p>
    <w:p w:rsidR="00102530" w:rsidRPr="00102530" w:rsidRDefault="00102530" w:rsidP="00102530">
      <w:pPr>
        <w:pStyle w:val="Text"/>
        <w:rPr>
          <w:lang w:val="en-US"/>
        </w:rPr>
      </w:pPr>
      <w:r w:rsidRPr="00102530">
        <w:rPr>
          <w:lang w:val="en-US"/>
        </w:rPr>
        <w:t xml:space="preserve">In 2006, Curtis undertook analyses of the social capital items developed and used in LSAY and assigned them to classifications based on social capital literature, as outlined in the table below. </w:t>
      </w:r>
    </w:p>
    <w:p w:rsidR="00102530" w:rsidRPr="00102530" w:rsidRDefault="00102530" w:rsidP="0053493C">
      <w:pPr>
        <w:pStyle w:val="tabletitle"/>
        <w:rPr>
          <w:lang w:val="en-US"/>
        </w:rPr>
      </w:pPr>
      <w:r w:rsidRPr="00102530">
        <w:rPr>
          <w:lang w:val="en-US"/>
        </w:rPr>
        <w:t>Table 2</w:t>
      </w:r>
      <w:r w:rsidRPr="00102530">
        <w:rPr>
          <w:lang w:val="en-US"/>
        </w:rPr>
        <w:tab/>
        <w:t>Social capital questions, LSAY 2003 cohort, 2004–05</w:t>
      </w:r>
    </w:p>
    <w:tbl>
      <w:tblPr>
        <w:tblStyle w:val="TableGrid"/>
        <w:tblW w:w="8789" w:type="dxa"/>
        <w:tblInd w:w="5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1415"/>
        <w:gridCol w:w="283"/>
        <w:gridCol w:w="2408"/>
        <w:gridCol w:w="772"/>
        <w:gridCol w:w="7"/>
        <w:gridCol w:w="780"/>
        <w:gridCol w:w="782"/>
        <w:gridCol w:w="780"/>
        <w:gridCol w:w="781"/>
        <w:gridCol w:w="781"/>
      </w:tblGrid>
      <w:tr w:rsidR="00AF6722" w:rsidRPr="0053493C" w:rsidTr="00777781">
        <w:trPr>
          <w:tblHeader/>
        </w:trPr>
        <w:tc>
          <w:tcPr>
            <w:tcW w:w="1415" w:type="dxa"/>
            <w:tcBorders>
              <w:bottom w:val="nil"/>
            </w:tcBorders>
          </w:tcPr>
          <w:p w:rsidR="00AF6722" w:rsidRPr="0053493C" w:rsidRDefault="00AF6722" w:rsidP="0053493C">
            <w:pPr>
              <w:pStyle w:val="Tablehead1"/>
              <w:rPr>
                <w:lang w:val="en-US"/>
              </w:rPr>
            </w:pPr>
            <w:r w:rsidRPr="0053493C">
              <w:rPr>
                <w:lang w:val="en-US"/>
              </w:rPr>
              <w:t>Item</w:t>
            </w:r>
          </w:p>
        </w:tc>
        <w:tc>
          <w:tcPr>
            <w:tcW w:w="2691" w:type="dxa"/>
            <w:gridSpan w:val="2"/>
            <w:tcBorders>
              <w:bottom w:val="nil"/>
            </w:tcBorders>
          </w:tcPr>
          <w:p w:rsidR="00AF6722" w:rsidRPr="0053493C" w:rsidRDefault="00AF6722" w:rsidP="0053493C">
            <w:pPr>
              <w:pStyle w:val="Tablehead1"/>
              <w:rPr>
                <w:rFonts w:ascii="Times Regular" w:hAnsi="Times Regular"/>
                <w:sz w:val="24"/>
                <w:szCs w:val="24"/>
              </w:rPr>
            </w:pPr>
          </w:p>
        </w:tc>
        <w:tc>
          <w:tcPr>
            <w:tcW w:w="1559" w:type="dxa"/>
            <w:gridSpan w:val="3"/>
            <w:tcBorders>
              <w:bottom w:val="nil"/>
            </w:tcBorders>
          </w:tcPr>
          <w:p w:rsidR="00AF6722" w:rsidRPr="0053493C" w:rsidRDefault="00AF6722" w:rsidP="00AF6722">
            <w:pPr>
              <w:pStyle w:val="Tablehead1"/>
              <w:jc w:val="center"/>
              <w:rPr>
                <w:lang w:val="en-US"/>
              </w:rPr>
            </w:pPr>
            <w:r w:rsidRPr="0053493C">
              <w:rPr>
                <w:lang w:val="en-US"/>
              </w:rPr>
              <w:t>Response</w:t>
            </w:r>
          </w:p>
        </w:tc>
        <w:tc>
          <w:tcPr>
            <w:tcW w:w="1562" w:type="dxa"/>
            <w:gridSpan w:val="2"/>
            <w:tcBorders>
              <w:bottom w:val="nil"/>
            </w:tcBorders>
          </w:tcPr>
          <w:p w:rsidR="00AF6722" w:rsidRPr="0053493C" w:rsidRDefault="00AF6722" w:rsidP="00AF6722">
            <w:pPr>
              <w:pStyle w:val="Tablehead1"/>
              <w:jc w:val="center"/>
              <w:rPr>
                <w:lang w:val="en-US"/>
              </w:rPr>
            </w:pPr>
            <w:r w:rsidRPr="0053493C">
              <w:rPr>
                <w:lang w:val="en-US"/>
              </w:rPr>
              <w:t>Concept</w:t>
            </w:r>
            <w:r w:rsidRPr="0053493C">
              <w:rPr>
                <w:vertAlign w:val="superscript"/>
                <w:lang w:val="en-US"/>
              </w:rPr>
              <w:t>1</w:t>
            </w:r>
            <w:r w:rsidRPr="0053493C">
              <w:rPr>
                <w:lang w:val="en-US"/>
              </w:rPr>
              <w:t xml:space="preserve"> structure</w:t>
            </w:r>
          </w:p>
        </w:tc>
        <w:tc>
          <w:tcPr>
            <w:tcW w:w="1562" w:type="dxa"/>
            <w:gridSpan w:val="2"/>
            <w:tcBorders>
              <w:bottom w:val="nil"/>
            </w:tcBorders>
          </w:tcPr>
          <w:p w:rsidR="00AF6722" w:rsidRPr="0053493C" w:rsidRDefault="00AF6722" w:rsidP="00AF6722">
            <w:pPr>
              <w:pStyle w:val="Tablehead1"/>
              <w:jc w:val="center"/>
              <w:rPr>
                <w:lang w:val="en-US"/>
              </w:rPr>
            </w:pPr>
            <w:r w:rsidRPr="0053493C">
              <w:rPr>
                <w:lang w:val="en-US"/>
              </w:rPr>
              <w:t>Question</w:t>
            </w:r>
            <w:r w:rsidRPr="0053493C">
              <w:rPr>
                <w:vertAlign w:val="superscript"/>
                <w:lang w:val="en-US"/>
              </w:rPr>
              <w:t>2</w:t>
            </w:r>
          </w:p>
        </w:tc>
      </w:tr>
      <w:tr w:rsidR="0053493C" w:rsidRPr="0053493C" w:rsidTr="00777781">
        <w:trPr>
          <w:tblHeader/>
        </w:trPr>
        <w:tc>
          <w:tcPr>
            <w:tcW w:w="1415" w:type="dxa"/>
            <w:tcBorders>
              <w:top w:val="nil"/>
              <w:bottom w:val="single" w:sz="4" w:space="0" w:color="auto"/>
            </w:tcBorders>
          </w:tcPr>
          <w:p w:rsidR="0053493C" w:rsidRPr="0053493C" w:rsidRDefault="0053493C" w:rsidP="0053493C">
            <w:pPr>
              <w:pStyle w:val="Tablehead2"/>
              <w:tabs>
                <w:tab w:val="clear" w:pos="992"/>
              </w:tabs>
              <w:rPr>
                <w:b/>
                <w:bCs/>
                <w:lang w:val="en-US"/>
              </w:rPr>
            </w:pPr>
            <w:r w:rsidRPr="0053493C">
              <w:rPr>
                <w:lang w:val="en-US"/>
              </w:rPr>
              <w:t>Stem</w:t>
            </w:r>
          </w:p>
        </w:tc>
        <w:tc>
          <w:tcPr>
            <w:tcW w:w="2691" w:type="dxa"/>
            <w:gridSpan w:val="2"/>
            <w:tcBorders>
              <w:top w:val="nil"/>
              <w:bottom w:val="single" w:sz="4" w:space="0" w:color="auto"/>
            </w:tcBorders>
          </w:tcPr>
          <w:p w:rsidR="0053493C" w:rsidRPr="0053493C" w:rsidRDefault="0053493C" w:rsidP="0053493C">
            <w:pPr>
              <w:pStyle w:val="Tablehead2"/>
              <w:tabs>
                <w:tab w:val="clear" w:pos="992"/>
              </w:tabs>
              <w:rPr>
                <w:b/>
                <w:bCs/>
                <w:lang w:val="en-US"/>
              </w:rPr>
            </w:pPr>
            <w:r w:rsidRPr="0053493C">
              <w:rPr>
                <w:lang w:val="en-US"/>
              </w:rPr>
              <w:t>Text</w:t>
            </w:r>
            <w:r w:rsidRPr="0053493C">
              <w:rPr>
                <w:vertAlign w:val="superscript"/>
                <w:lang w:val="en-US"/>
              </w:rPr>
              <w:t>3</w:t>
            </w:r>
            <w:r w:rsidRPr="0053493C">
              <w:rPr>
                <w:lang w:val="en-US"/>
              </w:rPr>
              <w:t xml:space="preserve"> </w:t>
            </w:r>
          </w:p>
        </w:tc>
        <w:tc>
          <w:tcPr>
            <w:tcW w:w="772" w:type="dxa"/>
            <w:tcBorders>
              <w:top w:val="nil"/>
              <w:bottom w:val="single" w:sz="4" w:space="0" w:color="auto"/>
            </w:tcBorders>
            <w:tcMar>
              <w:left w:w="0" w:type="dxa"/>
              <w:right w:w="0" w:type="dxa"/>
            </w:tcMar>
          </w:tcPr>
          <w:p w:rsidR="0053493C" w:rsidRPr="0053493C" w:rsidRDefault="0053493C" w:rsidP="00AF6722">
            <w:pPr>
              <w:pStyle w:val="Tablehead2"/>
              <w:tabs>
                <w:tab w:val="clear" w:pos="992"/>
              </w:tabs>
              <w:jc w:val="center"/>
              <w:rPr>
                <w:b/>
                <w:bCs/>
                <w:lang w:val="en-US"/>
              </w:rPr>
            </w:pPr>
            <w:r w:rsidRPr="0053493C">
              <w:rPr>
                <w:lang w:val="en-US"/>
              </w:rPr>
              <w:t>Format</w:t>
            </w:r>
            <w:r w:rsidRPr="0053493C">
              <w:rPr>
                <w:vertAlign w:val="superscript"/>
                <w:lang w:val="en-US"/>
              </w:rPr>
              <w:t>4</w:t>
            </w:r>
          </w:p>
        </w:tc>
        <w:tc>
          <w:tcPr>
            <w:tcW w:w="787" w:type="dxa"/>
            <w:gridSpan w:val="2"/>
            <w:tcBorders>
              <w:top w:val="nil"/>
              <w:bottom w:val="single" w:sz="4" w:space="0" w:color="auto"/>
            </w:tcBorders>
            <w:tcMar>
              <w:left w:w="0" w:type="dxa"/>
              <w:right w:w="0" w:type="dxa"/>
            </w:tcMar>
          </w:tcPr>
          <w:p w:rsidR="0053493C" w:rsidRPr="0053493C" w:rsidRDefault="0053493C" w:rsidP="00AF6722">
            <w:pPr>
              <w:pStyle w:val="Tablehead2"/>
              <w:tabs>
                <w:tab w:val="clear" w:pos="992"/>
              </w:tabs>
              <w:jc w:val="center"/>
              <w:rPr>
                <w:b/>
                <w:bCs/>
                <w:lang w:val="en-US"/>
              </w:rPr>
            </w:pPr>
            <w:r w:rsidRPr="0053493C">
              <w:rPr>
                <w:lang w:val="en-US"/>
              </w:rPr>
              <w:t>Sense</w:t>
            </w:r>
            <w:r w:rsidRPr="0053493C">
              <w:rPr>
                <w:vertAlign w:val="superscript"/>
                <w:lang w:val="en-US"/>
              </w:rPr>
              <w:t>5</w:t>
            </w:r>
          </w:p>
        </w:tc>
        <w:tc>
          <w:tcPr>
            <w:tcW w:w="782" w:type="dxa"/>
            <w:tcBorders>
              <w:top w:val="nil"/>
              <w:bottom w:val="single" w:sz="4" w:space="0" w:color="auto"/>
            </w:tcBorders>
            <w:tcMar>
              <w:left w:w="0" w:type="dxa"/>
              <w:right w:w="0" w:type="dxa"/>
            </w:tcMar>
          </w:tcPr>
          <w:p w:rsidR="0053493C" w:rsidRPr="0053493C" w:rsidRDefault="0053493C" w:rsidP="00AF6722">
            <w:pPr>
              <w:pStyle w:val="Tablehead2"/>
              <w:tabs>
                <w:tab w:val="clear" w:pos="992"/>
              </w:tabs>
              <w:jc w:val="center"/>
              <w:rPr>
                <w:b/>
                <w:bCs/>
                <w:lang w:val="en-US"/>
              </w:rPr>
            </w:pPr>
            <w:r w:rsidRPr="0053493C">
              <w:rPr>
                <w:lang w:val="en-US"/>
              </w:rPr>
              <w:t>Domain</w:t>
            </w:r>
            <w:r w:rsidRPr="0053493C">
              <w:rPr>
                <w:vertAlign w:val="superscript"/>
                <w:lang w:val="en-US"/>
              </w:rPr>
              <w:t>6</w:t>
            </w:r>
          </w:p>
        </w:tc>
        <w:tc>
          <w:tcPr>
            <w:tcW w:w="780" w:type="dxa"/>
            <w:tcBorders>
              <w:top w:val="nil"/>
              <w:bottom w:val="single" w:sz="4" w:space="0" w:color="auto"/>
            </w:tcBorders>
            <w:tcMar>
              <w:left w:w="0" w:type="dxa"/>
              <w:right w:w="0" w:type="dxa"/>
            </w:tcMar>
          </w:tcPr>
          <w:p w:rsidR="0053493C" w:rsidRPr="0053493C" w:rsidRDefault="0053493C" w:rsidP="00AF6722">
            <w:pPr>
              <w:pStyle w:val="Tablehead2"/>
              <w:tabs>
                <w:tab w:val="clear" w:pos="992"/>
              </w:tabs>
              <w:jc w:val="center"/>
              <w:rPr>
                <w:b/>
                <w:bCs/>
                <w:lang w:val="en-US"/>
              </w:rPr>
            </w:pPr>
            <w:r w:rsidRPr="0053493C">
              <w:rPr>
                <w:lang w:val="en-US"/>
              </w:rPr>
              <w:t>Element</w:t>
            </w:r>
            <w:r w:rsidRPr="0053493C">
              <w:rPr>
                <w:vertAlign w:val="superscript"/>
                <w:lang w:val="en-US"/>
              </w:rPr>
              <w:t>7</w:t>
            </w:r>
          </w:p>
        </w:tc>
        <w:tc>
          <w:tcPr>
            <w:tcW w:w="781" w:type="dxa"/>
            <w:tcBorders>
              <w:top w:val="nil"/>
              <w:bottom w:val="single" w:sz="4" w:space="0" w:color="auto"/>
            </w:tcBorders>
          </w:tcPr>
          <w:p w:rsidR="0053493C" w:rsidRPr="0053493C" w:rsidRDefault="0053493C" w:rsidP="00AF6722">
            <w:pPr>
              <w:pStyle w:val="Tablehead2"/>
              <w:tabs>
                <w:tab w:val="clear" w:pos="992"/>
              </w:tabs>
              <w:jc w:val="center"/>
              <w:rPr>
                <w:b/>
                <w:bCs/>
                <w:lang w:val="en-US"/>
              </w:rPr>
            </w:pPr>
            <w:r w:rsidRPr="0053493C">
              <w:rPr>
                <w:lang w:val="en-US"/>
              </w:rPr>
              <w:t>2004</w:t>
            </w:r>
          </w:p>
        </w:tc>
        <w:tc>
          <w:tcPr>
            <w:tcW w:w="781" w:type="dxa"/>
            <w:tcBorders>
              <w:top w:val="nil"/>
              <w:bottom w:val="single" w:sz="4" w:space="0" w:color="auto"/>
            </w:tcBorders>
          </w:tcPr>
          <w:p w:rsidR="0053493C" w:rsidRPr="0053493C" w:rsidRDefault="0053493C" w:rsidP="00AF6722">
            <w:pPr>
              <w:pStyle w:val="Tablehead2"/>
              <w:tabs>
                <w:tab w:val="clear" w:pos="992"/>
              </w:tabs>
              <w:jc w:val="center"/>
              <w:rPr>
                <w:b/>
                <w:bCs/>
                <w:lang w:val="en-US"/>
              </w:rPr>
            </w:pPr>
            <w:r w:rsidRPr="0053493C">
              <w:rPr>
                <w:lang w:val="en-US"/>
              </w:rPr>
              <w:t>2005</w:t>
            </w:r>
          </w:p>
        </w:tc>
      </w:tr>
      <w:tr w:rsidR="0053493C" w:rsidRPr="0053493C" w:rsidTr="00777781">
        <w:tc>
          <w:tcPr>
            <w:tcW w:w="1415" w:type="dxa"/>
            <w:tcBorders>
              <w:top w:val="single" w:sz="4" w:space="0" w:color="auto"/>
            </w:tcBorders>
          </w:tcPr>
          <w:p w:rsidR="0053493C" w:rsidRPr="0053493C" w:rsidRDefault="0053493C" w:rsidP="0053493C">
            <w:pPr>
              <w:pStyle w:val="Tabletext"/>
              <w:rPr>
                <w:lang w:val="en-US"/>
              </w:rPr>
            </w:pPr>
            <w:r w:rsidRPr="0053493C">
              <w:rPr>
                <w:lang w:val="en-US"/>
              </w:rPr>
              <w:t>Importance of</w:t>
            </w:r>
          </w:p>
        </w:tc>
        <w:tc>
          <w:tcPr>
            <w:tcW w:w="2691" w:type="dxa"/>
            <w:gridSpan w:val="2"/>
            <w:tcBorders>
              <w:top w:val="single" w:sz="4" w:space="0" w:color="auto"/>
            </w:tcBorders>
          </w:tcPr>
          <w:p w:rsidR="0053493C" w:rsidRPr="0053493C" w:rsidRDefault="0053493C" w:rsidP="0053493C">
            <w:pPr>
              <w:pStyle w:val="Tabletext"/>
              <w:rPr>
                <w:lang w:val="en-US"/>
              </w:rPr>
            </w:pPr>
            <w:r w:rsidRPr="0053493C">
              <w:rPr>
                <w:lang w:val="en-US"/>
              </w:rPr>
              <w:t>close friends</w:t>
            </w:r>
          </w:p>
        </w:tc>
        <w:tc>
          <w:tcPr>
            <w:tcW w:w="772" w:type="dxa"/>
            <w:tcBorders>
              <w:top w:val="single" w:sz="4" w:space="0" w:color="auto"/>
            </w:tcBorders>
          </w:tcPr>
          <w:p w:rsidR="0053493C" w:rsidRPr="0053493C" w:rsidRDefault="0053493C" w:rsidP="00AF6722">
            <w:pPr>
              <w:pStyle w:val="Tabletext"/>
              <w:jc w:val="center"/>
              <w:rPr>
                <w:lang w:val="en-US"/>
              </w:rPr>
            </w:pPr>
            <w:r w:rsidRPr="0053493C">
              <w:rPr>
                <w:lang w:val="en-US"/>
              </w:rPr>
              <w:t>0–10</w:t>
            </w:r>
          </w:p>
        </w:tc>
        <w:tc>
          <w:tcPr>
            <w:tcW w:w="787" w:type="dxa"/>
            <w:gridSpan w:val="2"/>
            <w:tcBorders>
              <w:top w:val="single" w:sz="4" w:space="0" w:color="auto"/>
            </w:tcBorders>
          </w:tcPr>
          <w:p w:rsidR="0053493C" w:rsidRPr="0053493C" w:rsidRDefault="0053493C" w:rsidP="00AF6722">
            <w:pPr>
              <w:pStyle w:val="Tabletext"/>
              <w:jc w:val="center"/>
              <w:rPr>
                <w:lang w:val="en-US"/>
              </w:rPr>
            </w:pPr>
            <w:r w:rsidRPr="0053493C">
              <w:rPr>
                <w:lang w:val="en-US"/>
              </w:rPr>
              <w:t>N</w:t>
            </w:r>
          </w:p>
        </w:tc>
        <w:tc>
          <w:tcPr>
            <w:tcW w:w="782" w:type="dxa"/>
            <w:tcBorders>
              <w:top w:val="single" w:sz="4" w:space="0" w:color="auto"/>
            </w:tcBorders>
          </w:tcPr>
          <w:p w:rsidR="0053493C" w:rsidRPr="0053493C" w:rsidRDefault="0053493C" w:rsidP="00AF6722">
            <w:pPr>
              <w:pStyle w:val="Tabletext"/>
              <w:jc w:val="center"/>
              <w:rPr>
                <w:lang w:val="en-US"/>
              </w:rPr>
            </w:pPr>
            <w:r w:rsidRPr="0053493C">
              <w:rPr>
                <w:lang w:val="en-US"/>
              </w:rPr>
              <w:t>F</w:t>
            </w:r>
          </w:p>
        </w:tc>
        <w:tc>
          <w:tcPr>
            <w:tcW w:w="780" w:type="dxa"/>
            <w:tcBorders>
              <w:top w:val="single" w:sz="4" w:space="0" w:color="auto"/>
            </w:tcBorders>
          </w:tcPr>
          <w:p w:rsidR="0053493C" w:rsidRPr="0053493C" w:rsidRDefault="0053493C" w:rsidP="00AF6722">
            <w:pPr>
              <w:pStyle w:val="Tabletext"/>
              <w:jc w:val="center"/>
              <w:rPr>
                <w:lang w:val="en-US"/>
              </w:rPr>
            </w:pPr>
            <w:r w:rsidRPr="0053493C">
              <w:rPr>
                <w:lang w:val="en-US"/>
              </w:rPr>
              <w:t>N</w:t>
            </w:r>
          </w:p>
        </w:tc>
        <w:tc>
          <w:tcPr>
            <w:tcW w:w="781" w:type="dxa"/>
            <w:tcBorders>
              <w:top w:val="single" w:sz="4" w:space="0" w:color="auto"/>
            </w:tcBorders>
          </w:tcPr>
          <w:p w:rsidR="0053493C" w:rsidRPr="0053493C" w:rsidRDefault="0053493C" w:rsidP="00AF6722">
            <w:pPr>
              <w:pStyle w:val="Tabletext"/>
              <w:jc w:val="center"/>
              <w:rPr>
                <w:lang w:val="en-US"/>
              </w:rPr>
            </w:pPr>
            <w:r w:rsidRPr="0053493C">
              <w:rPr>
                <w:lang w:val="en-US"/>
              </w:rPr>
              <w:t>Q1a</w:t>
            </w:r>
          </w:p>
        </w:tc>
        <w:tc>
          <w:tcPr>
            <w:tcW w:w="781" w:type="dxa"/>
            <w:tcBorders>
              <w:top w:val="single" w:sz="4" w:space="0" w:color="auto"/>
            </w:tcBorders>
          </w:tcPr>
          <w:p w:rsidR="0053493C" w:rsidRPr="0053493C" w:rsidRDefault="0053493C" w:rsidP="00AF6722">
            <w:pPr>
              <w:pStyle w:val="Tabletext"/>
              <w:jc w:val="center"/>
              <w:rPr>
                <w:lang w:val="en-US"/>
              </w:rPr>
            </w:pPr>
            <w:r w:rsidRPr="0053493C">
              <w:rPr>
                <w:lang w:val="en-US"/>
              </w:rPr>
              <w:t>J3a</w:t>
            </w:r>
          </w:p>
        </w:tc>
      </w:tr>
      <w:tr w:rsidR="0053493C" w:rsidRPr="00AF6722" w:rsidTr="00777781">
        <w:tc>
          <w:tcPr>
            <w:tcW w:w="1415" w:type="dxa"/>
          </w:tcPr>
          <w:p w:rsidR="0053493C" w:rsidRPr="00AF6722" w:rsidRDefault="0053493C" w:rsidP="00AF6722">
            <w:pPr>
              <w:pStyle w:val="Tabletext"/>
            </w:pPr>
          </w:p>
        </w:tc>
        <w:tc>
          <w:tcPr>
            <w:tcW w:w="2691" w:type="dxa"/>
            <w:gridSpan w:val="2"/>
          </w:tcPr>
          <w:p w:rsidR="0053493C" w:rsidRPr="00AF6722" w:rsidRDefault="0053493C" w:rsidP="00AF6722">
            <w:pPr>
              <w:pStyle w:val="Tabletext"/>
            </w:pPr>
            <w:r w:rsidRPr="00AF6722">
              <w:t>family members you live with</w:t>
            </w:r>
          </w:p>
        </w:tc>
        <w:tc>
          <w:tcPr>
            <w:tcW w:w="772" w:type="dxa"/>
          </w:tcPr>
          <w:p w:rsidR="0053493C" w:rsidRPr="00AF6722" w:rsidRDefault="0053493C" w:rsidP="00AF6722">
            <w:pPr>
              <w:pStyle w:val="Tabletext"/>
              <w:jc w:val="center"/>
            </w:pPr>
            <w:r w:rsidRPr="00AF6722">
              <w:t>0–10</w:t>
            </w:r>
          </w:p>
        </w:tc>
        <w:tc>
          <w:tcPr>
            <w:tcW w:w="787" w:type="dxa"/>
            <w:gridSpan w:val="2"/>
          </w:tcPr>
          <w:p w:rsidR="0053493C" w:rsidRPr="00AF6722" w:rsidRDefault="0053493C" w:rsidP="00AF6722">
            <w:pPr>
              <w:pStyle w:val="Tabletext"/>
              <w:jc w:val="center"/>
            </w:pPr>
            <w:r w:rsidRPr="00AF6722">
              <w:t>N</w:t>
            </w:r>
          </w:p>
        </w:tc>
        <w:tc>
          <w:tcPr>
            <w:tcW w:w="782" w:type="dxa"/>
          </w:tcPr>
          <w:p w:rsidR="0053493C" w:rsidRPr="00AF6722" w:rsidRDefault="0053493C" w:rsidP="00AF6722">
            <w:pPr>
              <w:pStyle w:val="Tabletext"/>
              <w:jc w:val="center"/>
            </w:pPr>
            <w:r w:rsidRPr="00AF6722">
              <w:t>F</w:t>
            </w:r>
          </w:p>
        </w:tc>
        <w:tc>
          <w:tcPr>
            <w:tcW w:w="780" w:type="dxa"/>
          </w:tcPr>
          <w:p w:rsidR="0053493C" w:rsidRPr="00AF6722" w:rsidRDefault="0053493C" w:rsidP="00AF6722">
            <w:pPr>
              <w:pStyle w:val="Tabletext"/>
              <w:jc w:val="center"/>
            </w:pPr>
            <w:r w:rsidRPr="00AF6722">
              <w:t>N</w:t>
            </w:r>
          </w:p>
        </w:tc>
        <w:tc>
          <w:tcPr>
            <w:tcW w:w="781" w:type="dxa"/>
          </w:tcPr>
          <w:p w:rsidR="0053493C" w:rsidRPr="00AF6722" w:rsidRDefault="0053493C" w:rsidP="00AF6722">
            <w:pPr>
              <w:pStyle w:val="Tabletext"/>
              <w:jc w:val="center"/>
            </w:pPr>
            <w:r w:rsidRPr="00AF6722">
              <w:t>Q1b</w:t>
            </w:r>
          </w:p>
        </w:tc>
        <w:tc>
          <w:tcPr>
            <w:tcW w:w="781" w:type="dxa"/>
          </w:tcPr>
          <w:p w:rsidR="0053493C" w:rsidRPr="00AF6722" w:rsidRDefault="0053493C" w:rsidP="00AF6722">
            <w:pPr>
              <w:pStyle w:val="Tabletext"/>
              <w:jc w:val="center"/>
            </w:pPr>
            <w:r w:rsidRPr="00AF6722">
              <w:t>J3b</w:t>
            </w:r>
          </w:p>
        </w:tc>
      </w:tr>
      <w:tr w:rsidR="0053493C" w:rsidRPr="00AF6722" w:rsidTr="00777781">
        <w:tc>
          <w:tcPr>
            <w:tcW w:w="1415" w:type="dxa"/>
          </w:tcPr>
          <w:p w:rsidR="0053493C" w:rsidRPr="00AF6722" w:rsidRDefault="0053493C" w:rsidP="00AF6722">
            <w:pPr>
              <w:pStyle w:val="Tabletext"/>
            </w:pPr>
          </w:p>
        </w:tc>
        <w:tc>
          <w:tcPr>
            <w:tcW w:w="2691" w:type="dxa"/>
            <w:gridSpan w:val="2"/>
          </w:tcPr>
          <w:p w:rsidR="0053493C" w:rsidRPr="00AF6722" w:rsidRDefault="0053493C" w:rsidP="00AF6722">
            <w:pPr>
              <w:pStyle w:val="Tabletext"/>
            </w:pPr>
            <w:r w:rsidRPr="00AF6722">
              <w:t>relatives you don’t live with</w:t>
            </w:r>
          </w:p>
        </w:tc>
        <w:tc>
          <w:tcPr>
            <w:tcW w:w="772" w:type="dxa"/>
          </w:tcPr>
          <w:p w:rsidR="0053493C" w:rsidRPr="00AF6722" w:rsidRDefault="0053493C" w:rsidP="00AF6722">
            <w:pPr>
              <w:pStyle w:val="Tabletext"/>
              <w:jc w:val="center"/>
            </w:pPr>
            <w:r w:rsidRPr="00AF6722">
              <w:t>0–10</w:t>
            </w:r>
          </w:p>
        </w:tc>
        <w:tc>
          <w:tcPr>
            <w:tcW w:w="787" w:type="dxa"/>
            <w:gridSpan w:val="2"/>
          </w:tcPr>
          <w:p w:rsidR="0053493C" w:rsidRPr="00AF6722" w:rsidRDefault="0053493C" w:rsidP="00AF6722">
            <w:pPr>
              <w:pStyle w:val="Tabletext"/>
              <w:jc w:val="center"/>
            </w:pPr>
            <w:r w:rsidRPr="00AF6722">
              <w:t>N</w:t>
            </w:r>
          </w:p>
        </w:tc>
        <w:tc>
          <w:tcPr>
            <w:tcW w:w="782" w:type="dxa"/>
          </w:tcPr>
          <w:p w:rsidR="0053493C" w:rsidRPr="00AF6722" w:rsidRDefault="0053493C" w:rsidP="00AF6722">
            <w:pPr>
              <w:pStyle w:val="Tabletext"/>
              <w:jc w:val="center"/>
            </w:pPr>
            <w:r w:rsidRPr="00AF6722">
              <w:t>F</w:t>
            </w:r>
          </w:p>
        </w:tc>
        <w:tc>
          <w:tcPr>
            <w:tcW w:w="780" w:type="dxa"/>
          </w:tcPr>
          <w:p w:rsidR="0053493C" w:rsidRPr="00AF6722" w:rsidRDefault="0053493C" w:rsidP="00AF6722">
            <w:pPr>
              <w:pStyle w:val="Tabletext"/>
              <w:jc w:val="center"/>
            </w:pPr>
            <w:r w:rsidRPr="00AF6722">
              <w:t>N</w:t>
            </w:r>
          </w:p>
        </w:tc>
        <w:tc>
          <w:tcPr>
            <w:tcW w:w="781" w:type="dxa"/>
          </w:tcPr>
          <w:p w:rsidR="0053493C" w:rsidRPr="00AF6722" w:rsidRDefault="0053493C" w:rsidP="00AF6722">
            <w:pPr>
              <w:pStyle w:val="Tabletext"/>
              <w:jc w:val="center"/>
            </w:pPr>
            <w:r w:rsidRPr="00AF6722">
              <w:t>Q1c</w:t>
            </w:r>
          </w:p>
        </w:tc>
        <w:tc>
          <w:tcPr>
            <w:tcW w:w="781" w:type="dxa"/>
          </w:tcPr>
          <w:p w:rsidR="0053493C" w:rsidRPr="00AF6722" w:rsidRDefault="0053493C" w:rsidP="00AF6722">
            <w:pPr>
              <w:pStyle w:val="Tabletext"/>
              <w:jc w:val="center"/>
            </w:pPr>
            <w:r w:rsidRPr="00AF6722">
              <w:t>J3c</w:t>
            </w:r>
          </w:p>
        </w:tc>
      </w:tr>
      <w:tr w:rsidR="0053493C" w:rsidRPr="00AF6722" w:rsidTr="00777781">
        <w:tc>
          <w:tcPr>
            <w:tcW w:w="1415" w:type="dxa"/>
          </w:tcPr>
          <w:p w:rsidR="0053493C" w:rsidRPr="00AF6722" w:rsidRDefault="0053493C" w:rsidP="00AF6722">
            <w:pPr>
              <w:pStyle w:val="Tabletext"/>
            </w:pPr>
          </w:p>
        </w:tc>
        <w:tc>
          <w:tcPr>
            <w:tcW w:w="2691" w:type="dxa"/>
            <w:gridSpan w:val="2"/>
          </w:tcPr>
          <w:p w:rsidR="0053493C" w:rsidRPr="00AF6722" w:rsidRDefault="0053493C" w:rsidP="00AF6722">
            <w:pPr>
              <w:pStyle w:val="Tabletext"/>
            </w:pPr>
            <w:r w:rsidRPr="00AF6722">
              <w:t>neighbours</w:t>
            </w:r>
          </w:p>
        </w:tc>
        <w:tc>
          <w:tcPr>
            <w:tcW w:w="772" w:type="dxa"/>
          </w:tcPr>
          <w:p w:rsidR="0053493C" w:rsidRPr="00AF6722" w:rsidRDefault="0053493C" w:rsidP="00AF6722">
            <w:pPr>
              <w:pStyle w:val="Tabletext"/>
              <w:jc w:val="center"/>
            </w:pPr>
            <w:r w:rsidRPr="00AF6722">
              <w:t>0–10</w:t>
            </w:r>
          </w:p>
        </w:tc>
        <w:tc>
          <w:tcPr>
            <w:tcW w:w="787" w:type="dxa"/>
            <w:gridSpan w:val="2"/>
          </w:tcPr>
          <w:p w:rsidR="0053493C" w:rsidRPr="00AF6722" w:rsidRDefault="0053493C" w:rsidP="00AF6722">
            <w:pPr>
              <w:pStyle w:val="Tabletext"/>
              <w:jc w:val="center"/>
            </w:pPr>
            <w:r w:rsidRPr="00AF6722">
              <w:t>N</w:t>
            </w:r>
          </w:p>
        </w:tc>
        <w:tc>
          <w:tcPr>
            <w:tcW w:w="782" w:type="dxa"/>
          </w:tcPr>
          <w:p w:rsidR="0053493C" w:rsidRPr="00AF6722" w:rsidRDefault="0053493C" w:rsidP="00AF6722">
            <w:pPr>
              <w:pStyle w:val="Tabletext"/>
              <w:jc w:val="center"/>
            </w:pPr>
            <w:r w:rsidRPr="00AF6722">
              <w:t>F</w:t>
            </w:r>
          </w:p>
        </w:tc>
        <w:tc>
          <w:tcPr>
            <w:tcW w:w="780" w:type="dxa"/>
          </w:tcPr>
          <w:p w:rsidR="0053493C" w:rsidRPr="00AF6722" w:rsidRDefault="0053493C" w:rsidP="00AF6722">
            <w:pPr>
              <w:pStyle w:val="Tabletext"/>
              <w:jc w:val="center"/>
            </w:pPr>
            <w:r w:rsidRPr="00AF6722">
              <w:t>N</w:t>
            </w:r>
          </w:p>
        </w:tc>
        <w:tc>
          <w:tcPr>
            <w:tcW w:w="781" w:type="dxa"/>
          </w:tcPr>
          <w:p w:rsidR="0053493C" w:rsidRPr="00AF6722" w:rsidRDefault="0053493C" w:rsidP="00AF6722">
            <w:pPr>
              <w:pStyle w:val="Tabletext"/>
              <w:jc w:val="center"/>
            </w:pPr>
            <w:r w:rsidRPr="00AF6722">
              <w:t>Q1d</w:t>
            </w:r>
          </w:p>
        </w:tc>
        <w:tc>
          <w:tcPr>
            <w:tcW w:w="781" w:type="dxa"/>
          </w:tcPr>
          <w:p w:rsidR="0053493C" w:rsidRPr="00AF6722" w:rsidRDefault="0053493C" w:rsidP="00AF6722">
            <w:pPr>
              <w:pStyle w:val="Tabletext"/>
              <w:jc w:val="center"/>
            </w:pPr>
            <w:r w:rsidRPr="00AF6722">
              <w:t>J3d</w:t>
            </w:r>
          </w:p>
        </w:tc>
      </w:tr>
      <w:tr w:rsidR="0053493C" w:rsidRPr="00AF6722" w:rsidTr="00777781">
        <w:tc>
          <w:tcPr>
            <w:tcW w:w="1415" w:type="dxa"/>
          </w:tcPr>
          <w:p w:rsidR="0053493C" w:rsidRPr="00AF6722" w:rsidRDefault="0053493C" w:rsidP="00AF6722">
            <w:pPr>
              <w:pStyle w:val="Tabletext"/>
            </w:pPr>
          </w:p>
        </w:tc>
        <w:tc>
          <w:tcPr>
            <w:tcW w:w="2691" w:type="dxa"/>
            <w:gridSpan w:val="2"/>
          </w:tcPr>
          <w:p w:rsidR="0053493C" w:rsidRPr="00AF6722" w:rsidRDefault="0053493C" w:rsidP="00AF6722">
            <w:pPr>
              <w:pStyle w:val="Tabletext"/>
            </w:pPr>
            <w:r w:rsidRPr="00AF6722">
              <w:t>friends’ parents</w:t>
            </w:r>
          </w:p>
        </w:tc>
        <w:tc>
          <w:tcPr>
            <w:tcW w:w="772" w:type="dxa"/>
          </w:tcPr>
          <w:p w:rsidR="0053493C" w:rsidRPr="00AF6722" w:rsidRDefault="0053493C" w:rsidP="00AF6722">
            <w:pPr>
              <w:pStyle w:val="Tabletext"/>
              <w:jc w:val="center"/>
            </w:pPr>
            <w:r w:rsidRPr="00AF6722">
              <w:t>0–10</w:t>
            </w:r>
          </w:p>
        </w:tc>
        <w:tc>
          <w:tcPr>
            <w:tcW w:w="787" w:type="dxa"/>
            <w:gridSpan w:val="2"/>
          </w:tcPr>
          <w:p w:rsidR="0053493C" w:rsidRPr="00AF6722" w:rsidRDefault="0053493C" w:rsidP="00AF6722">
            <w:pPr>
              <w:pStyle w:val="Tabletext"/>
              <w:jc w:val="center"/>
            </w:pPr>
            <w:r w:rsidRPr="00AF6722">
              <w:t>N</w:t>
            </w:r>
          </w:p>
        </w:tc>
        <w:tc>
          <w:tcPr>
            <w:tcW w:w="782" w:type="dxa"/>
          </w:tcPr>
          <w:p w:rsidR="0053493C" w:rsidRPr="00AF6722" w:rsidRDefault="0053493C" w:rsidP="00AF6722">
            <w:pPr>
              <w:pStyle w:val="Tabletext"/>
              <w:jc w:val="center"/>
            </w:pPr>
            <w:r w:rsidRPr="00AF6722">
              <w:t>F</w:t>
            </w:r>
          </w:p>
        </w:tc>
        <w:tc>
          <w:tcPr>
            <w:tcW w:w="780" w:type="dxa"/>
          </w:tcPr>
          <w:p w:rsidR="0053493C" w:rsidRPr="00AF6722" w:rsidRDefault="0053493C" w:rsidP="00AF6722">
            <w:pPr>
              <w:pStyle w:val="Tabletext"/>
              <w:jc w:val="center"/>
            </w:pPr>
            <w:r w:rsidRPr="00AF6722">
              <w:t>N</w:t>
            </w:r>
          </w:p>
        </w:tc>
        <w:tc>
          <w:tcPr>
            <w:tcW w:w="781" w:type="dxa"/>
          </w:tcPr>
          <w:p w:rsidR="0053493C" w:rsidRPr="00AF6722" w:rsidRDefault="0053493C" w:rsidP="00AF6722">
            <w:pPr>
              <w:pStyle w:val="Tabletext"/>
              <w:jc w:val="center"/>
            </w:pPr>
            <w:r w:rsidRPr="00AF6722">
              <w:t>Q1e</w:t>
            </w:r>
          </w:p>
        </w:tc>
        <w:tc>
          <w:tcPr>
            <w:tcW w:w="781" w:type="dxa"/>
          </w:tcPr>
          <w:p w:rsidR="0053493C" w:rsidRPr="00AF6722" w:rsidRDefault="0053493C" w:rsidP="00AF6722">
            <w:pPr>
              <w:pStyle w:val="Tabletext"/>
              <w:jc w:val="center"/>
            </w:pPr>
            <w:r w:rsidRPr="00AF6722">
              <w:t>J3e</w:t>
            </w:r>
          </w:p>
        </w:tc>
      </w:tr>
      <w:tr w:rsidR="0053493C" w:rsidRPr="00AF6722" w:rsidTr="00777781">
        <w:tc>
          <w:tcPr>
            <w:tcW w:w="1415" w:type="dxa"/>
          </w:tcPr>
          <w:p w:rsidR="0053493C" w:rsidRPr="00AF6722" w:rsidRDefault="0053493C" w:rsidP="00AF6722">
            <w:pPr>
              <w:pStyle w:val="Tabletext"/>
            </w:pPr>
          </w:p>
        </w:tc>
        <w:tc>
          <w:tcPr>
            <w:tcW w:w="2691" w:type="dxa"/>
            <w:gridSpan w:val="2"/>
          </w:tcPr>
          <w:p w:rsidR="0053493C" w:rsidRPr="00AF6722" w:rsidRDefault="0053493C" w:rsidP="00AF6722">
            <w:pPr>
              <w:pStyle w:val="Tabletext"/>
            </w:pPr>
            <w:r w:rsidRPr="00AF6722">
              <w:t>parents’ friends or workmates</w:t>
            </w:r>
          </w:p>
        </w:tc>
        <w:tc>
          <w:tcPr>
            <w:tcW w:w="772" w:type="dxa"/>
          </w:tcPr>
          <w:p w:rsidR="0053493C" w:rsidRPr="00AF6722" w:rsidRDefault="0053493C" w:rsidP="00AF6722">
            <w:pPr>
              <w:pStyle w:val="Tabletext"/>
              <w:jc w:val="center"/>
            </w:pPr>
            <w:r w:rsidRPr="00AF6722">
              <w:t>0–10</w:t>
            </w:r>
          </w:p>
        </w:tc>
        <w:tc>
          <w:tcPr>
            <w:tcW w:w="787" w:type="dxa"/>
            <w:gridSpan w:val="2"/>
          </w:tcPr>
          <w:p w:rsidR="0053493C" w:rsidRPr="00AF6722" w:rsidRDefault="0053493C" w:rsidP="00AF6722">
            <w:pPr>
              <w:pStyle w:val="Tabletext"/>
              <w:jc w:val="center"/>
            </w:pPr>
            <w:r w:rsidRPr="00AF6722">
              <w:t>N</w:t>
            </w:r>
          </w:p>
        </w:tc>
        <w:tc>
          <w:tcPr>
            <w:tcW w:w="782" w:type="dxa"/>
          </w:tcPr>
          <w:p w:rsidR="0053493C" w:rsidRPr="00AF6722" w:rsidRDefault="0053493C" w:rsidP="00AF6722">
            <w:pPr>
              <w:pStyle w:val="Tabletext"/>
              <w:jc w:val="center"/>
            </w:pPr>
            <w:r w:rsidRPr="00AF6722">
              <w:t>F</w:t>
            </w:r>
          </w:p>
        </w:tc>
        <w:tc>
          <w:tcPr>
            <w:tcW w:w="780" w:type="dxa"/>
          </w:tcPr>
          <w:p w:rsidR="0053493C" w:rsidRPr="00AF6722" w:rsidRDefault="0053493C" w:rsidP="00AF6722">
            <w:pPr>
              <w:pStyle w:val="Tabletext"/>
              <w:jc w:val="center"/>
            </w:pPr>
            <w:r w:rsidRPr="00AF6722">
              <w:t>N</w:t>
            </w:r>
          </w:p>
        </w:tc>
        <w:tc>
          <w:tcPr>
            <w:tcW w:w="781" w:type="dxa"/>
          </w:tcPr>
          <w:p w:rsidR="0053493C" w:rsidRPr="00AF6722" w:rsidRDefault="0053493C" w:rsidP="00AF6722">
            <w:pPr>
              <w:pStyle w:val="Tabletext"/>
              <w:jc w:val="center"/>
            </w:pPr>
            <w:r w:rsidRPr="00AF6722">
              <w:t>Q1f</w:t>
            </w:r>
          </w:p>
        </w:tc>
        <w:tc>
          <w:tcPr>
            <w:tcW w:w="781" w:type="dxa"/>
          </w:tcPr>
          <w:p w:rsidR="0053493C" w:rsidRPr="00AF6722" w:rsidRDefault="0053493C" w:rsidP="00AF6722">
            <w:pPr>
              <w:pStyle w:val="Tabletext"/>
              <w:jc w:val="center"/>
            </w:pPr>
            <w:r w:rsidRPr="00AF6722">
              <w:t>J3f</w:t>
            </w:r>
          </w:p>
        </w:tc>
      </w:tr>
      <w:tr w:rsidR="001660D5" w:rsidRPr="00AF6722" w:rsidTr="00777781">
        <w:tc>
          <w:tcPr>
            <w:tcW w:w="1415" w:type="dxa"/>
            <w:vMerge w:val="restart"/>
            <w:shd w:val="clear" w:color="auto" w:fill="DAEEF3" w:themeFill="accent5" w:themeFillTint="33"/>
          </w:tcPr>
          <w:p w:rsidR="001660D5" w:rsidRPr="00AF6722" w:rsidRDefault="001660D5" w:rsidP="00AF6722">
            <w:pPr>
              <w:pStyle w:val="Tabletext"/>
            </w:pPr>
            <w:r w:rsidRPr="00AF6722">
              <w:t>Problems for young people</w:t>
            </w:r>
          </w:p>
        </w:tc>
        <w:tc>
          <w:tcPr>
            <w:tcW w:w="2691" w:type="dxa"/>
            <w:gridSpan w:val="2"/>
            <w:shd w:val="clear" w:color="auto" w:fill="DAEEF3" w:themeFill="accent5" w:themeFillTint="33"/>
          </w:tcPr>
          <w:p w:rsidR="001660D5" w:rsidRPr="00AF6722" w:rsidRDefault="001660D5" w:rsidP="00AF6722">
            <w:pPr>
              <w:pStyle w:val="Tabletext"/>
            </w:pPr>
            <w:r w:rsidRPr="00AF6722">
              <w:t>low self-esteem</w:t>
            </w:r>
          </w:p>
        </w:tc>
        <w:tc>
          <w:tcPr>
            <w:tcW w:w="772" w:type="dxa"/>
            <w:shd w:val="clear" w:color="auto" w:fill="DAEEF3" w:themeFill="accent5" w:themeFillTint="33"/>
          </w:tcPr>
          <w:p w:rsidR="001660D5" w:rsidRPr="00AF6722" w:rsidRDefault="001660D5" w:rsidP="00AF6722">
            <w:pPr>
              <w:pStyle w:val="Tabletext"/>
              <w:jc w:val="center"/>
            </w:pPr>
            <w:r w:rsidRPr="00AF6722">
              <w:t>0–10</w:t>
            </w:r>
          </w:p>
        </w:tc>
        <w:tc>
          <w:tcPr>
            <w:tcW w:w="787" w:type="dxa"/>
            <w:gridSpan w:val="2"/>
            <w:shd w:val="clear" w:color="auto" w:fill="DAEEF3" w:themeFill="accent5" w:themeFillTint="33"/>
          </w:tcPr>
          <w:p w:rsidR="001660D5" w:rsidRPr="00AF6722" w:rsidRDefault="001660D5" w:rsidP="00AF6722">
            <w:pPr>
              <w:pStyle w:val="Tabletext"/>
              <w:jc w:val="center"/>
            </w:pPr>
          </w:p>
        </w:tc>
        <w:tc>
          <w:tcPr>
            <w:tcW w:w="782" w:type="dxa"/>
            <w:shd w:val="clear" w:color="auto" w:fill="DAEEF3" w:themeFill="accent5" w:themeFillTint="33"/>
          </w:tcPr>
          <w:p w:rsidR="001660D5" w:rsidRPr="00AF6722" w:rsidRDefault="001660D5" w:rsidP="00AF6722">
            <w:pPr>
              <w:pStyle w:val="Tabletext"/>
              <w:jc w:val="center"/>
            </w:pPr>
          </w:p>
        </w:tc>
        <w:tc>
          <w:tcPr>
            <w:tcW w:w="780" w:type="dxa"/>
            <w:shd w:val="clear" w:color="auto" w:fill="DAEEF3" w:themeFill="accent5" w:themeFillTint="33"/>
          </w:tcPr>
          <w:p w:rsidR="001660D5" w:rsidRPr="00AF6722" w:rsidRDefault="001660D5" w:rsidP="00AF6722">
            <w:pPr>
              <w:pStyle w:val="Tabletext"/>
              <w:jc w:val="center"/>
            </w:pPr>
          </w:p>
        </w:tc>
        <w:tc>
          <w:tcPr>
            <w:tcW w:w="781" w:type="dxa"/>
            <w:shd w:val="clear" w:color="auto" w:fill="DAEEF3" w:themeFill="accent5" w:themeFillTint="33"/>
          </w:tcPr>
          <w:p w:rsidR="001660D5" w:rsidRPr="00AF6722" w:rsidRDefault="001660D5" w:rsidP="00AF6722">
            <w:pPr>
              <w:pStyle w:val="Tabletext"/>
              <w:jc w:val="center"/>
            </w:pPr>
            <w:r w:rsidRPr="00AF6722">
              <w:t>Q2a</w:t>
            </w:r>
          </w:p>
        </w:tc>
        <w:tc>
          <w:tcPr>
            <w:tcW w:w="781" w:type="dxa"/>
            <w:shd w:val="clear" w:color="auto" w:fill="DAEEF3" w:themeFill="accent5" w:themeFillTint="33"/>
          </w:tcPr>
          <w:p w:rsidR="001660D5" w:rsidRPr="00AF6722" w:rsidRDefault="001660D5" w:rsidP="00AF6722">
            <w:pPr>
              <w:pStyle w:val="Tabletext"/>
              <w:jc w:val="center"/>
            </w:pPr>
            <w:r w:rsidRPr="00AF6722">
              <w:t>J4a</w:t>
            </w:r>
          </w:p>
        </w:tc>
      </w:tr>
      <w:tr w:rsidR="001660D5" w:rsidRPr="00AF6722" w:rsidTr="00777781">
        <w:tc>
          <w:tcPr>
            <w:tcW w:w="1415" w:type="dxa"/>
            <w:vMerge/>
            <w:shd w:val="clear" w:color="auto" w:fill="DAEEF3" w:themeFill="accent5" w:themeFillTint="33"/>
          </w:tcPr>
          <w:p w:rsidR="001660D5" w:rsidRPr="00AF6722" w:rsidRDefault="001660D5" w:rsidP="00AF6722">
            <w:pPr>
              <w:pStyle w:val="Tabletext"/>
            </w:pPr>
          </w:p>
        </w:tc>
        <w:tc>
          <w:tcPr>
            <w:tcW w:w="2691" w:type="dxa"/>
            <w:gridSpan w:val="2"/>
            <w:shd w:val="clear" w:color="auto" w:fill="DAEEF3" w:themeFill="accent5" w:themeFillTint="33"/>
          </w:tcPr>
          <w:p w:rsidR="001660D5" w:rsidRPr="00AF6722" w:rsidRDefault="001660D5" w:rsidP="00AF6722">
            <w:pPr>
              <w:pStyle w:val="Tabletext"/>
            </w:pPr>
            <w:r w:rsidRPr="00AF6722">
              <w:t>unfairly treated by police</w:t>
            </w:r>
          </w:p>
        </w:tc>
        <w:tc>
          <w:tcPr>
            <w:tcW w:w="772" w:type="dxa"/>
            <w:shd w:val="clear" w:color="auto" w:fill="DAEEF3" w:themeFill="accent5" w:themeFillTint="33"/>
          </w:tcPr>
          <w:p w:rsidR="001660D5" w:rsidRPr="00AF6722" w:rsidRDefault="001660D5" w:rsidP="00AF6722">
            <w:pPr>
              <w:pStyle w:val="Tabletext"/>
              <w:jc w:val="center"/>
            </w:pPr>
            <w:r w:rsidRPr="00AF6722">
              <w:t>0–10</w:t>
            </w:r>
          </w:p>
        </w:tc>
        <w:tc>
          <w:tcPr>
            <w:tcW w:w="787" w:type="dxa"/>
            <w:gridSpan w:val="2"/>
            <w:shd w:val="clear" w:color="auto" w:fill="DAEEF3" w:themeFill="accent5" w:themeFillTint="33"/>
          </w:tcPr>
          <w:p w:rsidR="001660D5" w:rsidRPr="00AF6722" w:rsidRDefault="001660D5" w:rsidP="00AF6722">
            <w:pPr>
              <w:pStyle w:val="Tabletext"/>
              <w:jc w:val="center"/>
            </w:pPr>
            <w:r w:rsidRPr="00AF6722">
              <w:t>R</w:t>
            </w:r>
          </w:p>
        </w:tc>
        <w:tc>
          <w:tcPr>
            <w:tcW w:w="782" w:type="dxa"/>
            <w:shd w:val="clear" w:color="auto" w:fill="DAEEF3" w:themeFill="accent5" w:themeFillTint="33"/>
          </w:tcPr>
          <w:p w:rsidR="001660D5" w:rsidRPr="00AF6722" w:rsidRDefault="001660D5" w:rsidP="00AF6722">
            <w:pPr>
              <w:pStyle w:val="Tabletext"/>
              <w:jc w:val="center"/>
            </w:pPr>
            <w:r w:rsidRPr="00AF6722">
              <w:t>I</w:t>
            </w:r>
          </w:p>
        </w:tc>
        <w:tc>
          <w:tcPr>
            <w:tcW w:w="780" w:type="dxa"/>
            <w:shd w:val="clear" w:color="auto" w:fill="DAEEF3" w:themeFill="accent5" w:themeFillTint="33"/>
          </w:tcPr>
          <w:p w:rsidR="001660D5" w:rsidRPr="00AF6722" w:rsidRDefault="001660D5" w:rsidP="00AF6722">
            <w:pPr>
              <w:pStyle w:val="Tabletext"/>
              <w:jc w:val="center"/>
            </w:pPr>
            <w:r w:rsidRPr="00AF6722">
              <w:t>T&amp;R</w:t>
            </w:r>
          </w:p>
        </w:tc>
        <w:tc>
          <w:tcPr>
            <w:tcW w:w="781" w:type="dxa"/>
            <w:shd w:val="clear" w:color="auto" w:fill="DAEEF3" w:themeFill="accent5" w:themeFillTint="33"/>
          </w:tcPr>
          <w:p w:rsidR="001660D5" w:rsidRPr="00AF6722" w:rsidRDefault="001660D5" w:rsidP="00AF6722">
            <w:pPr>
              <w:pStyle w:val="Tabletext"/>
              <w:jc w:val="center"/>
            </w:pPr>
            <w:r w:rsidRPr="00AF6722">
              <w:t>Q2b</w:t>
            </w:r>
          </w:p>
        </w:tc>
        <w:tc>
          <w:tcPr>
            <w:tcW w:w="781" w:type="dxa"/>
            <w:shd w:val="clear" w:color="auto" w:fill="DAEEF3" w:themeFill="accent5" w:themeFillTint="33"/>
          </w:tcPr>
          <w:p w:rsidR="001660D5" w:rsidRPr="00AF6722" w:rsidRDefault="001660D5" w:rsidP="00AF6722">
            <w:pPr>
              <w:pStyle w:val="Tabletext"/>
              <w:jc w:val="center"/>
            </w:pPr>
            <w:r w:rsidRPr="00AF6722">
              <w:t>J4b</w:t>
            </w:r>
          </w:p>
        </w:tc>
      </w:tr>
      <w:tr w:rsidR="0053493C" w:rsidRPr="00AF6722" w:rsidTr="00777781">
        <w:tc>
          <w:tcPr>
            <w:tcW w:w="1415" w:type="dxa"/>
            <w:shd w:val="clear" w:color="auto" w:fill="DAEEF3" w:themeFill="accent5" w:themeFillTint="33"/>
          </w:tcPr>
          <w:p w:rsidR="0053493C" w:rsidRPr="00AF6722" w:rsidRDefault="0053493C" w:rsidP="00AF6722">
            <w:pPr>
              <w:pStyle w:val="Tabletext"/>
            </w:pPr>
          </w:p>
        </w:tc>
        <w:tc>
          <w:tcPr>
            <w:tcW w:w="2691" w:type="dxa"/>
            <w:gridSpan w:val="2"/>
            <w:shd w:val="clear" w:color="auto" w:fill="DAEEF3" w:themeFill="accent5" w:themeFillTint="33"/>
          </w:tcPr>
          <w:p w:rsidR="0053493C" w:rsidRPr="00AF6722" w:rsidRDefault="0053493C" w:rsidP="00AF6722">
            <w:pPr>
              <w:pStyle w:val="Tabletext"/>
            </w:pPr>
            <w:r w:rsidRPr="00AF6722">
              <w:t>unfairly treated by teachers</w:t>
            </w:r>
          </w:p>
        </w:tc>
        <w:tc>
          <w:tcPr>
            <w:tcW w:w="772" w:type="dxa"/>
            <w:shd w:val="clear" w:color="auto" w:fill="DAEEF3" w:themeFill="accent5" w:themeFillTint="33"/>
          </w:tcPr>
          <w:p w:rsidR="0053493C" w:rsidRPr="00AF6722" w:rsidRDefault="0053493C" w:rsidP="00AF6722">
            <w:pPr>
              <w:pStyle w:val="Tabletext"/>
              <w:jc w:val="center"/>
            </w:pPr>
            <w:r w:rsidRPr="00AF6722">
              <w:t>0–10</w:t>
            </w:r>
          </w:p>
        </w:tc>
        <w:tc>
          <w:tcPr>
            <w:tcW w:w="787" w:type="dxa"/>
            <w:gridSpan w:val="2"/>
            <w:shd w:val="clear" w:color="auto" w:fill="DAEEF3" w:themeFill="accent5" w:themeFillTint="33"/>
          </w:tcPr>
          <w:p w:rsidR="0053493C" w:rsidRPr="00AF6722" w:rsidRDefault="0053493C" w:rsidP="00AF6722">
            <w:pPr>
              <w:pStyle w:val="Tabletext"/>
              <w:jc w:val="center"/>
            </w:pPr>
            <w:r w:rsidRPr="00AF6722">
              <w:t>R</w:t>
            </w:r>
          </w:p>
        </w:tc>
        <w:tc>
          <w:tcPr>
            <w:tcW w:w="782" w:type="dxa"/>
            <w:shd w:val="clear" w:color="auto" w:fill="DAEEF3" w:themeFill="accent5" w:themeFillTint="33"/>
          </w:tcPr>
          <w:p w:rsidR="0053493C" w:rsidRPr="00AF6722" w:rsidRDefault="0053493C" w:rsidP="00AF6722">
            <w:pPr>
              <w:pStyle w:val="Tabletext"/>
              <w:jc w:val="center"/>
            </w:pPr>
            <w:r w:rsidRPr="00AF6722">
              <w:t>I</w:t>
            </w:r>
          </w:p>
        </w:tc>
        <w:tc>
          <w:tcPr>
            <w:tcW w:w="780" w:type="dxa"/>
            <w:shd w:val="clear" w:color="auto" w:fill="DAEEF3" w:themeFill="accent5" w:themeFillTint="33"/>
          </w:tcPr>
          <w:p w:rsidR="0053493C" w:rsidRPr="00AF6722" w:rsidRDefault="0053493C" w:rsidP="00AF6722">
            <w:pPr>
              <w:pStyle w:val="Tabletext"/>
              <w:jc w:val="center"/>
            </w:pPr>
            <w:r w:rsidRPr="00AF6722">
              <w:t>T&amp;R</w:t>
            </w:r>
          </w:p>
        </w:tc>
        <w:tc>
          <w:tcPr>
            <w:tcW w:w="781" w:type="dxa"/>
            <w:shd w:val="clear" w:color="auto" w:fill="DAEEF3" w:themeFill="accent5" w:themeFillTint="33"/>
          </w:tcPr>
          <w:p w:rsidR="0053493C" w:rsidRPr="00AF6722" w:rsidRDefault="0053493C" w:rsidP="00AF6722">
            <w:pPr>
              <w:pStyle w:val="Tabletext"/>
              <w:jc w:val="center"/>
            </w:pPr>
            <w:r w:rsidRPr="00AF6722">
              <w:t>Q2c</w:t>
            </w:r>
          </w:p>
        </w:tc>
        <w:tc>
          <w:tcPr>
            <w:tcW w:w="781" w:type="dxa"/>
            <w:shd w:val="clear" w:color="auto" w:fill="DAEEF3" w:themeFill="accent5" w:themeFillTint="33"/>
          </w:tcPr>
          <w:p w:rsidR="0053493C" w:rsidRPr="00AF6722" w:rsidRDefault="0053493C" w:rsidP="00AF6722">
            <w:pPr>
              <w:pStyle w:val="Tabletext"/>
              <w:jc w:val="center"/>
            </w:pPr>
            <w:r w:rsidRPr="00AF6722">
              <w:t>J4c</w:t>
            </w:r>
          </w:p>
        </w:tc>
      </w:tr>
      <w:tr w:rsidR="0053493C" w:rsidRPr="00AF6722" w:rsidTr="00777781">
        <w:tc>
          <w:tcPr>
            <w:tcW w:w="1415" w:type="dxa"/>
            <w:shd w:val="clear" w:color="auto" w:fill="DAEEF3" w:themeFill="accent5" w:themeFillTint="33"/>
          </w:tcPr>
          <w:p w:rsidR="0053493C" w:rsidRPr="00AF6722" w:rsidRDefault="0053493C" w:rsidP="00AF6722">
            <w:pPr>
              <w:pStyle w:val="Tabletext"/>
            </w:pPr>
          </w:p>
        </w:tc>
        <w:tc>
          <w:tcPr>
            <w:tcW w:w="2691" w:type="dxa"/>
            <w:gridSpan w:val="2"/>
            <w:shd w:val="clear" w:color="auto" w:fill="DAEEF3" w:themeFill="accent5" w:themeFillTint="33"/>
          </w:tcPr>
          <w:p w:rsidR="0053493C" w:rsidRPr="00AF6722" w:rsidRDefault="0053493C" w:rsidP="00AF6722">
            <w:pPr>
              <w:pStyle w:val="Tabletext"/>
            </w:pPr>
            <w:r w:rsidRPr="00AF6722">
              <w:t>unfairly treated at work</w:t>
            </w:r>
          </w:p>
        </w:tc>
        <w:tc>
          <w:tcPr>
            <w:tcW w:w="772" w:type="dxa"/>
            <w:shd w:val="clear" w:color="auto" w:fill="DAEEF3" w:themeFill="accent5" w:themeFillTint="33"/>
          </w:tcPr>
          <w:p w:rsidR="0053493C" w:rsidRPr="00AF6722" w:rsidRDefault="0053493C" w:rsidP="00AF6722">
            <w:pPr>
              <w:pStyle w:val="Tabletext"/>
              <w:jc w:val="center"/>
            </w:pPr>
            <w:r w:rsidRPr="00AF6722">
              <w:t>0–10</w:t>
            </w:r>
          </w:p>
        </w:tc>
        <w:tc>
          <w:tcPr>
            <w:tcW w:w="787" w:type="dxa"/>
            <w:gridSpan w:val="2"/>
            <w:shd w:val="clear" w:color="auto" w:fill="DAEEF3" w:themeFill="accent5" w:themeFillTint="33"/>
          </w:tcPr>
          <w:p w:rsidR="0053493C" w:rsidRPr="00AF6722" w:rsidRDefault="0053493C" w:rsidP="00AF6722">
            <w:pPr>
              <w:pStyle w:val="Tabletext"/>
              <w:jc w:val="center"/>
            </w:pPr>
            <w:r w:rsidRPr="00AF6722">
              <w:t>R</w:t>
            </w:r>
          </w:p>
        </w:tc>
        <w:tc>
          <w:tcPr>
            <w:tcW w:w="782" w:type="dxa"/>
            <w:shd w:val="clear" w:color="auto" w:fill="DAEEF3" w:themeFill="accent5" w:themeFillTint="33"/>
          </w:tcPr>
          <w:p w:rsidR="0053493C" w:rsidRPr="00AF6722" w:rsidRDefault="0053493C" w:rsidP="00AF6722">
            <w:pPr>
              <w:pStyle w:val="Tabletext"/>
              <w:jc w:val="center"/>
            </w:pPr>
            <w:r w:rsidRPr="00AF6722">
              <w:t>I</w:t>
            </w:r>
          </w:p>
        </w:tc>
        <w:tc>
          <w:tcPr>
            <w:tcW w:w="780" w:type="dxa"/>
            <w:shd w:val="clear" w:color="auto" w:fill="DAEEF3" w:themeFill="accent5" w:themeFillTint="33"/>
          </w:tcPr>
          <w:p w:rsidR="0053493C" w:rsidRPr="00AF6722" w:rsidRDefault="0053493C" w:rsidP="00AF6722">
            <w:pPr>
              <w:pStyle w:val="Tabletext"/>
              <w:jc w:val="center"/>
            </w:pPr>
            <w:r w:rsidRPr="00AF6722">
              <w:t>T&amp;R</w:t>
            </w:r>
          </w:p>
        </w:tc>
        <w:tc>
          <w:tcPr>
            <w:tcW w:w="781" w:type="dxa"/>
            <w:shd w:val="clear" w:color="auto" w:fill="DAEEF3" w:themeFill="accent5" w:themeFillTint="33"/>
          </w:tcPr>
          <w:p w:rsidR="0053493C" w:rsidRPr="00AF6722" w:rsidRDefault="0053493C" w:rsidP="00AF6722">
            <w:pPr>
              <w:pStyle w:val="Tabletext"/>
              <w:jc w:val="center"/>
            </w:pPr>
          </w:p>
        </w:tc>
        <w:tc>
          <w:tcPr>
            <w:tcW w:w="781" w:type="dxa"/>
            <w:shd w:val="clear" w:color="auto" w:fill="DAEEF3" w:themeFill="accent5" w:themeFillTint="33"/>
          </w:tcPr>
          <w:p w:rsidR="0053493C" w:rsidRPr="00AF6722" w:rsidRDefault="0053493C" w:rsidP="00AF6722">
            <w:pPr>
              <w:pStyle w:val="Tabletext"/>
              <w:jc w:val="center"/>
            </w:pPr>
            <w:r w:rsidRPr="00AF6722">
              <w:t>J4d</w:t>
            </w:r>
          </w:p>
        </w:tc>
      </w:tr>
      <w:tr w:rsidR="0053493C" w:rsidRPr="00AF6722" w:rsidTr="00777781">
        <w:tc>
          <w:tcPr>
            <w:tcW w:w="1415" w:type="dxa"/>
            <w:shd w:val="clear" w:color="auto" w:fill="DAEEF3" w:themeFill="accent5" w:themeFillTint="33"/>
          </w:tcPr>
          <w:p w:rsidR="0053493C" w:rsidRPr="00AF6722" w:rsidRDefault="0053493C" w:rsidP="00AF6722">
            <w:pPr>
              <w:pStyle w:val="Tabletext"/>
            </w:pPr>
          </w:p>
        </w:tc>
        <w:tc>
          <w:tcPr>
            <w:tcW w:w="2691" w:type="dxa"/>
            <w:gridSpan w:val="2"/>
            <w:shd w:val="clear" w:color="auto" w:fill="DAEEF3" w:themeFill="accent5" w:themeFillTint="33"/>
          </w:tcPr>
          <w:p w:rsidR="0053493C" w:rsidRPr="00AF6722" w:rsidRDefault="0053493C" w:rsidP="00AF6722">
            <w:pPr>
              <w:pStyle w:val="Tabletext"/>
            </w:pPr>
            <w:r w:rsidRPr="00AF6722">
              <w:t>peer pressure</w:t>
            </w:r>
          </w:p>
        </w:tc>
        <w:tc>
          <w:tcPr>
            <w:tcW w:w="772" w:type="dxa"/>
            <w:shd w:val="clear" w:color="auto" w:fill="DAEEF3" w:themeFill="accent5" w:themeFillTint="33"/>
          </w:tcPr>
          <w:p w:rsidR="0053493C" w:rsidRPr="00AF6722" w:rsidRDefault="0053493C" w:rsidP="00AF6722">
            <w:pPr>
              <w:pStyle w:val="Tabletext"/>
              <w:jc w:val="center"/>
            </w:pPr>
            <w:r w:rsidRPr="00AF6722">
              <w:t>0–10</w:t>
            </w:r>
          </w:p>
        </w:tc>
        <w:tc>
          <w:tcPr>
            <w:tcW w:w="787" w:type="dxa"/>
            <w:gridSpan w:val="2"/>
            <w:shd w:val="clear" w:color="auto" w:fill="DAEEF3" w:themeFill="accent5" w:themeFillTint="33"/>
          </w:tcPr>
          <w:p w:rsidR="0053493C" w:rsidRPr="00AF6722" w:rsidRDefault="0053493C" w:rsidP="00AF6722">
            <w:pPr>
              <w:pStyle w:val="Tabletext"/>
              <w:jc w:val="center"/>
            </w:pPr>
            <w:r w:rsidRPr="00AF6722">
              <w:t>R</w:t>
            </w:r>
          </w:p>
        </w:tc>
        <w:tc>
          <w:tcPr>
            <w:tcW w:w="782" w:type="dxa"/>
            <w:shd w:val="clear" w:color="auto" w:fill="DAEEF3" w:themeFill="accent5" w:themeFillTint="33"/>
          </w:tcPr>
          <w:p w:rsidR="0053493C" w:rsidRPr="00AF6722" w:rsidRDefault="0053493C" w:rsidP="00AF6722">
            <w:pPr>
              <w:pStyle w:val="Tabletext"/>
              <w:jc w:val="center"/>
            </w:pPr>
            <w:r w:rsidRPr="00AF6722">
              <w:t>G</w:t>
            </w:r>
          </w:p>
        </w:tc>
        <w:tc>
          <w:tcPr>
            <w:tcW w:w="780" w:type="dxa"/>
            <w:shd w:val="clear" w:color="auto" w:fill="DAEEF3" w:themeFill="accent5" w:themeFillTint="33"/>
          </w:tcPr>
          <w:p w:rsidR="0053493C" w:rsidRPr="00AF6722" w:rsidRDefault="0053493C" w:rsidP="00AF6722">
            <w:pPr>
              <w:pStyle w:val="Tabletext"/>
              <w:jc w:val="center"/>
            </w:pPr>
            <w:r w:rsidRPr="00AF6722">
              <w:t>T&amp;R</w:t>
            </w:r>
          </w:p>
        </w:tc>
        <w:tc>
          <w:tcPr>
            <w:tcW w:w="781" w:type="dxa"/>
            <w:shd w:val="clear" w:color="auto" w:fill="DAEEF3" w:themeFill="accent5" w:themeFillTint="33"/>
          </w:tcPr>
          <w:p w:rsidR="0053493C" w:rsidRPr="00AF6722" w:rsidRDefault="0053493C" w:rsidP="00AF6722">
            <w:pPr>
              <w:pStyle w:val="Tabletext"/>
              <w:jc w:val="center"/>
            </w:pPr>
            <w:r w:rsidRPr="00AF6722">
              <w:t>Q2d</w:t>
            </w:r>
          </w:p>
        </w:tc>
        <w:tc>
          <w:tcPr>
            <w:tcW w:w="781" w:type="dxa"/>
            <w:shd w:val="clear" w:color="auto" w:fill="DAEEF3" w:themeFill="accent5" w:themeFillTint="33"/>
          </w:tcPr>
          <w:p w:rsidR="0053493C" w:rsidRPr="00AF6722" w:rsidRDefault="0053493C" w:rsidP="00AF6722">
            <w:pPr>
              <w:pStyle w:val="Tabletext"/>
              <w:jc w:val="center"/>
            </w:pPr>
            <w:r w:rsidRPr="00AF6722">
              <w:t>J4e</w:t>
            </w:r>
          </w:p>
        </w:tc>
      </w:tr>
      <w:tr w:rsidR="0053493C" w:rsidRPr="00AF6722" w:rsidTr="00777781">
        <w:tc>
          <w:tcPr>
            <w:tcW w:w="1415" w:type="dxa"/>
            <w:shd w:val="clear" w:color="auto" w:fill="DAEEF3" w:themeFill="accent5" w:themeFillTint="33"/>
          </w:tcPr>
          <w:p w:rsidR="0053493C" w:rsidRPr="00AF6722" w:rsidRDefault="0053493C" w:rsidP="00AF6722">
            <w:pPr>
              <w:pStyle w:val="Tabletext"/>
            </w:pPr>
          </w:p>
        </w:tc>
        <w:tc>
          <w:tcPr>
            <w:tcW w:w="2691" w:type="dxa"/>
            <w:gridSpan w:val="2"/>
            <w:shd w:val="clear" w:color="auto" w:fill="DAEEF3" w:themeFill="accent5" w:themeFillTint="33"/>
          </w:tcPr>
          <w:p w:rsidR="0053493C" w:rsidRPr="00AF6722" w:rsidRDefault="0053493C" w:rsidP="00AF6722">
            <w:pPr>
              <w:pStyle w:val="Tabletext"/>
            </w:pPr>
            <w:r w:rsidRPr="00AF6722">
              <w:t>having property vandalised</w:t>
            </w:r>
          </w:p>
        </w:tc>
        <w:tc>
          <w:tcPr>
            <w:tcW w:w="772" w:type="dxa"/>
            <w:shd w:val="clear" w:color="auto" w:fill="DAEEF3" w:themeFill="accent5" w:themeFillTint="33"/>
          </w:tcPr>
          <w:p w:rsidR="0053493C" w:rsidRPr="00AF6722" w:rsidRDefault="0053493C" w:rsidP="00AF6722">
            <w:pPr>
              <w:pStyle w:val="Tabletext"/>
              <w:jc w:val="center"/>
            </w:pPr>
            <w:r w:rsidRPr="00AF6722">
              <w:t>0–10</w:t>
            </w:r>
          </w:p>
        </w:tc>
        <w:tc>
          <w:tcPr>
            <w:tcW w:w="787" w:type="dxa"/>
            <w:gridSpan w:val="2"/>
            <w:shd w:val="clear" w:color="auto" w:fill="DAEEF3" w:themeFill="accent5" w:themeFillTint="33"/>
          </w:tcPr>
          <w:p w:rsidR="0053493C" w:rsidRPr="00AF6722" w:rsidRDefault="0053493C" w:rsidP="00AF6722">
            <w:pPr>
              <w:pStyle w:val="Tabletext"/>
              <w:jc w:val="center"/>
            </w:pPr>
            <w:r w:rsidRPr="00AF6722">
              <w:t>R</w:t>
            </w:r>
          </w:p>
        </w:tc>
        <w:tc>
          <w:tcPr>
            <w:tcW w:w="782" w:type="dxa"/>
            <w:shd w:val="clear" w:color="auto" w:fill="DAEEF3" w:themeFill="accent5" w:themeFillTint="33"/>
          </w:tcPr>
          <w:p w:rsidR="0053493C" w:rsidRPr="00AF6722" w:rsidRDefault="0053493C" w:rsidP="00AF6722">
            <w:pPr>
              <w:pStyle w:val="Tabletext"/>
              <w:jc w:val="center"/>
            </w:pPr>
            <w:r w:rsidRPr="00AF6722">
              <w:t>G</w:t>
            </w:r>
          </w:p>
        </w:tc>
        <w:tc>
          <w:tcPr>
            <w:tcW w:w="780" w:type="dxa"/>
            <w:shd w:val="clear" w:color="auto" w:fill="DAEEF3" w:themeFill="accent5" w:themeFillTint="33"/>
          </w:tcPr>
          <w:p w:rsidR="0053493C" w:rsidRPr="00AF6722" w:rsidRDefault="0053493C" w:rsidP="00AF6722">
            <w:pPr>
              <w:pStyle w:val="Tabletext"/>
              <w:jc w:val="center"/>
            </w:pPr>
            <w:r w:rsidRPr="00AF6722">
              <w:t>T&amp;R</w:t>
            </w:r>
          </w:p>
        </w:tc>
        <w:tc>
          <w:tcPr>
            <w:tcW w:w="781" w:type="dxa"/>
            <w:shd w:val="clear" w:color="auto" w:fill="DAEEF3" w:themeFill="accent5" w:themeFillTint="33"/>
          </w:tcPr>
          <w:p w:rsidR="0053493C" w:rsidRPr="00AF6722" w:rsidRDefault="0053493C" w:rsidP="00AF6722">
            <w:pPr>
              <w:pStyle w:val="Tabletext"/>
              <w:jc w:val="center"/>
            </w:pPr>
            <w:r w:rsidRPr="00AF6722">
              <w:t>Q2e</w:t>
            </w:r>
          </w:p>
        </w:tc>
        <w:tc>
          <w:tcPr>
            <w:tcW w:w="781" w:type="dxa"/>
            <w:shd w:val="clear" w:color="auto" w:fill="DAEEF3" w:themeFill="accent5" w:themeFillTint="33"/>
          </w:tcPr>
          <w:p w:rsidR="0053493C" w:rsidRPr="00AF6722" w:rsidRDefault="0053493C" w:rsidP="00AF6722">
            <w:pPr>
              <w:pStyle w:val="Tabletext"/>
              <w:jc w:val="center"/>
            </w:pPr>
            <w:r w:rsidRPr="00AF6722">
              <w:t>J4f</w:t>
            </w:r>
          </w:p>
        </w:tc>
      </w:tr>
      <w:tr w:rsidR="0053493C" w:rsidRPr="00AF6722" w:rsidTr="00777781">
        <w:tc>
          <w:tcPr>
            <w:tcW w:w="1415" w:type="dxa"/>
            <w:shd w:val="clear" w:color="auto" w:fill="DAEEF3" w:themeFill="accent5" w:themeFillTint="33"/>
          </w:tcPr>
          <w:p w:rsidR="0053493C" w:rsidRPr="00AF6722" w:rsidRDefault="0053493C" w:rsidP="00AF6722">
            <w:pPr>
              <w:pStyle w:val="Tabletext"/>
            </w:pPr>
          </w:p>
        </w:tc>
        <w:tc>
          <w:tcPr>
            <w:tcW w:w="2691" w:type="dxa"/>
            <w:gridSpan w:val="2"/>
            <w:shd w:val="clear" w:color="auto" w:fill="DAEEF3" w:themeFill="accent5" w:themeFillTint="33"/>
          </w:tcPr>
          <w:p w:rsidR="0053493C" w:rsidRPr="00AF6722" w:rsidRDefault="0053493C" w:rsidP="00AF6722">
            <w:pPr>
              <w:pStyle w:val="Tabletext"/>
            </w:pPr>
            <w:r w:rsidRPr="00AF6722">
              <w:t>conflicts with other young people</w:t>
            </w:r>
          </w:p>
        </w:tc>
        <w:tc>
          <w:tcPr>
            <w:tcW w:w="772" w:type="dxa"/>
            <w:shd w:val="clear" w:color="auto" w:fill="DAEEF3" w:themeFill="accent5" w:themeFillTint="33"/>
          </w:tcPr>
          <w:p w:rsidR="0053493C" w:rsidRPr="00AF6722" w:rsidRDefault="0053493C" w:rsidP="00AF6722">
            <w:pPr>
              <w:pStyle w:val="Tabletext"/>
              <w:jc w:val="center"/>
            </w:pPr>
            <w:r w:rsidRPr="00AF6722">
              <w:t>0–10</w:t>
            </w:r>
          </w:p>
        </w:tc>
        <w:tc>
          <w:tcPr>
            <w:tcW w:w="787" w:type="dxa"/>
            <w:gridSpan w:val="2"/>
            <w:shd w:val="clear" w:color="auto" w:fill="DAEEF3" w:themeFill="accent5" w:themeFillTint="33"/>
          </w:tcPr>
          <w:p w:rsidR="0053493C" w:rsidRPr="00AF6722" w:rsidRDefault="0053493C" w:rsidP="00AF6722">
            <w:pPr>
              <w:pStyle w:val="Tabletext"/>
              <w:jc w:val="center"/>
            </w:pPr>
            <w:r w:rsidRPr="00AF6722">
              <w:t>R</w:t>
            </w:r>
          </w:p>
        </w:tc>
        <w:tc>
          <w:tcPr>
            <w:tcW w:w="782" w:type="dxa"/>
            <w:shd w:val="clear" w:color="auto" w:fill="DAEEF3" w:themeFill="accent5" w:themeFillTint="33"/>
          </w:tcPr>
          <w:p w:rsidR="0053493C" w:rsidRPr="00AF6722" w:rsidRDefault="0053493C" w:rsidP="00AF6722">
            <w:pPr>
              <w:pStyle w:val="Tabletext"/>
              <w:jc w:val="center"/>
            </w:pPr>
            <w:r w:rsidRPr="00AF6722">
              <w:t>G</w:t>
            </w:r>
          </w:p>
        </w:tc>
        <w:tc>
          <w:tcPr>
            <w:tcW w:w="780" w:type="dxa"/>
            <w:shd w:val="clear" w:color="auto" w:fill="DAEEF3" w:themeFill="accent5" w:themeFillTint="33"/>
          </w:tcPr>
          <w:p w:rsidR="0053493C" w:rsidRPr="00AF6722" w:rsidRDefault="0053493C" w:rsidP="00AF6722">
            <w:pPr>
              <w:pStyle w:val="Tabletext"/>
              <w:jc w:val="center"/>
            </w:pPr>
            <w:r w:rsidRPr="00AF6722">
              <w:t>T&amp;R</w:t>
            </w:r>
          </w:p>
        </w:tc>
        <w:tc>
          <w:tcPr>
            <w:tcW w:w="781" w:type="dxa"/>
            <w:shd w:val="clear" w:color="auto" w:fill="DAEEF3" w:themeFill="accent5" w:themeFillTint="33"/>
          </w:tcPr>
          <w:p w:rsidR="0053493C" w:rsidRPr="00AF6722" w:rsidRDefault="0053493C" w:rsidP="00AF6722">
            <w:pPr>
              <w:pStyle w:val="Tabletext"/>
              <w:jc w:val="center"/>
            </w:pPr>
            <w:r w:rsidRPr="00AF6722">
              <w:t>Q2f</w:t>
            </w:r>
          </w:p>
        </w:tc>
        <w:tc>
          <w:tcPr>
            <w:tcW w:w="781" w:type="dxa"/>
            <w:shd w:val="clear" w:color="auto" w:fill="DAEEF3" w:themeFill="accent5" w:themeFillTint="33"/>
          </w:tcPr>
          <w:p w:rsidR="0053493C" w:rsidRPr="00AF6722" w:rsidRDefault="0053493C" w:rsidP="00AF6722">
            <w:pPr>
              <w:pStyle w:val="Tabletext"/>
              <w:jc w:val="center"/>
            </w:pPr>
            <w:r w:rsidRPr="00AF6722">
              <w:t>J4g</w:t>
            </w:r>
          </w:p>
        </w:tc>
      </w:tr>
      <w:tr w:rsidR="0053493C" w:rsidRPr="00AF6722" w:rsidTr="00777781">
        <w:tc>
          <w:tcPr>
            <w:tcW w:w="1415" w:type="dxa"/>
            <w:tcMar>
              <w:right w:w="0" w:type="dxa"/>
            </w:tcMar>
          </w:tcPr>
          <w:p w:rsidR="0053493C" w:rsidRPr="00AF6722" w:rsidRDefault="0053493C" w:rsidP="00AF6722">
            <w:pPr>
              <w:pStyle w:val="Tabletext"/>
            </w:pPr>
            <w:r w:rsidRPr="00AF6722">
              <w:t>How often do you</w:t>
            </w:r>
          </w:p>
        </w:tc>
        <w:tc>
          <w:tcPr>
            <w:tcW w:w="2691" w:type="dxa"/>
            <w:gridSpan w:val="2"/>
          </w:tcPr>
          <w:p w:rsidR="0053493C" w:rsidRPr="00AF6722" w:rsidRDefault="0053493C" w:rsidP="00AF6722">
            <w:pPr>
              <w:pStyle w:val="Tabletext"/>
            </w:pPr>
            <w:r w:rsidRPr="00AF6722">
              <w:t>hang around with friends</w:t>
            </w:r>
          </w:p>
        </w:tc>
        <w:tc>
          <w:tcPr>
            <w:tcW w:w="772" w:type="dxa"/>
          </w:tcPr>
          <w:p w:rsidR="0053493C" w:rsidRPr="00AF6722" w:rsidRDefault="0053493C" w:rsidP="00AF6722">
            <w:pPr>
              <w:pStyle w:val="Tabletext"/>
              <w:jc w:val="center"/>
            </w:pPr>
            <w:r w:rsidRPr="00AF6722">
              <w:t>1–7</w:t>
            </w:r>
          </w:p>
        </w:tc>
        <w:tc>
          <w:tcPr>
            <w:tcW w:w="787" w:type="dxa"/>
            <w:gridSpan w:val="2"/>
          </w:tcPr>
          <w:p w:rsidR="0053493C" w:rsidRPr="00AF6722" w:rsidRDefault="0053493C" w:rsidP="00AF6722">
            <w:pPr>
              <w:pStyle w:val="Tabletext"/>
              <w:jc w:val="center"/>
            </w:pPr>
            <w:r w:rsidRPr="00AF6722">
              <w:t>R</w:t>
            </w:r>
          </w:p>
        </w:tc>
        <w:tc>
          <w:tcPr>
            <w:tcW w:w="782" w:type="dxa"/>
          </w:tcPr>
          <w:p w:rsidR="0053493C" w:rsidRPr="00AF6722" w:rsidRDefault="0053493C" w:rsidP="00AF6722">
            <w:pPr>
              <w:pStyle w:val="Tabletext"/>
              <w:jc w:val="center"/>
            </w:pPr>
            <w:r w:rsidRPr="00AF6722">
              <w:t>F</w:t>
            </w:r>
          </w:p>
        </w:tc>
        <w:tc>
          <w:tcPr>
            <w:tcW w:w="780" w:type="dxa"/>
          </w:tcPr>
          <w:p w:rsidR="0053493C" w:rsidRPr="00AF6722" w:rsidRDefault="0053493C" w:rsidP="00AF6722">
            <w:pPr>
              <w:pStyle w:val="Tabletext"/>
              <w:jc w:val="center"/>
            </w:pPr>
            <w:r w:rsidRPr="00AF6722">
              <w:t>N</w:t>
            </w:r>
          </w:p>
        </w:tc>
        <w:tc>
          <w:tcPr>
            <w:tcW w:w="781" w:type="dxa"/>
          </w:tcPr>
          <w:p w:rsidR="0053493C" w:rsidRPr="00AF6722" w:rsidRDefault="0053493C" w:rsidP="00AF6722">
            <w:pPr>
              <w:pStyle w:val="Tabletext"/>
              <w:jc w:val="center"/>
            </w:pPr>
            <w:r w:rsidRPr="00AF6722">
              <w:t>Q3a</w:t>
            </w:r>
          </w:p>
        </w:tc>
        <w:tc>
          <w:tcPr>
            <w:tcW w:w="781" w:type="dxa"/>
          </w:tcPr>
          <w:p w:rsidR="0053493C" w:rsidRPr="00AF6722" w:rsidRDefault="0053493C" w:rsidP="00AF6722">
            <w:pPr>
              <w:pStyle w:val="Tabletext"/>
              <w:jc w:val="center"/>
            </w:pPr>
            <w:r w:rsidRPr="00AF6722">
              <w:t>J5a</w:t>
            </w:r>
          </w:p>
        </w:tc>
      </w:tr>
      <w:tr w:rsidR="0053493C" w:rsidRPr="00AF6722" w:rsidTr="00777781">
        <w:tc>
          <w:tcPr>
            <w:tcW w:w="1415" w:type="dxa"/>
          </w:tcPr>
          <w:p w:rsidR="0053493C" w:rsidRPr="00AF6722" w:rsidRDefault="0053493C" w:rsidP="00AF6722">
            <w:pPr>
              <w:pStyle w:val="Tabletext"/>
            </w:pPr>
          </w:p>
        </w:tc>
        <w:tc>
          <w:tcPr>
            <w:tcW w:w="2691" w:type="dxa"/>
            <w:gridSpan w:val="2"/>
          </w:tcPr>
          <w:p w:rsidR="0053493C" w:rsidRPr="00AF6722" w:rsidRDefault="0053493C" w:rsidP="00AF6722">
            <w:pPr>
              <w:pStyle w:val="Tabletext"/>
            </w:pPr>
            <w:r w:rsidRPr="00AF6722">
              <w:t>look after people</w:t>
            </w:r>
          </w:p>
        </w:tc>
        <w:tc>
          <w:tcPr>
            <w:tcW w:w="772" w:type="dxa"/>
          </w:tcPr>
          <w:p w:rsidR="0053493C" w:rsidRPr="00AF6722" w:rsidRDefault="0053493C" w:rsidP="00AF6722">
            <w:pPr>
              <w:pStyle w:val="Tabletext"/>
              <w:jc w:val="center"/>
            </w:pPr>
            <w:r w:rsidRPr="00AF6722">
              <w:t>1–7</w:t>
            </w:r>
          </w:p>
        </w:tc>
        <w:tc>
          <w:tcPr>
            <w:tcW w:w="787" w:type="dxa"/>
            <w:gridSpan w:val="2"/>
          </w:tcPr>
          <w:p w:rsidR="0053493C" w:rsidRPr="00AF6722" w:rsidRDefault="0053493C" w:rsidP="00AF6722">
            <w:pPr>
              <w:pStyle w:val="Tabletext"/>
              <w:jc w:val="center"/>
            </w:pPr>
            <w:r w:rsidRPr="00AF6722">
              <w:t>R</w:t>
            </w:r>
          </w:p>
        </w:tc>
        <w:tc>
          <w:tcPr>
            <w:tcW w:w="782" w:type="dxa"/>
          </w:tcPr>
          <w:p w:rsidR="0053493C" w:rsidRPr="00AF6722" w:rsidRDefault="0053493C" w:rsidP="00AF6722">
            <w:pPr>
              <w:pStyle w:val="Tabletext"/>
              <w:jc w:val="center"/>
            </w:pPr>
            <w:r w:rsidRPr="00AF6722">
              <w:t>F</w:t>
            </w:r>
          </w:p>
        </w:tc>
        <w:tc>
          <w:tcPr>
            <w:tcW w:w="780" w:type="dxa"/>
          </w:tcPr>
          <w:p w:rsidR="0053493C" w:rsidRPr="00AF6722" w:rsidRDefault="0053493C" w:rsidP="00AF6722">
            <w:pPr>
              <w:pStyle w:val="Tabletext"/>
              <w:jc w:val="center"/>
            </w:pPr>
            <w:r w:rsidRPr="00AF6722">
              <w:t>N</w:t>
            </w:r>
          </w:p>
        </w:tc>
        <w:tc>
          <w:tcPr>
            <w:tcW w:w="781" w:type="dxa"/>
          </w:tcPr>
          <w:p w:rsidR="0053493C" w:rsidRPr="00AF6722" w:rsidRDefault="0053493C" w:rsidP="00AF6722">
            <w:pPr>
              <w:pStyle w:val="Tabletext"/>
              <w:jc w:val="center"/>
            </w:pPr>
            <w:r w:rsidRPr="00AF6722">
              <w:t>Q3b</w:t>
            </w:r>
          </w:p>
        </w:tc>
        <w:tc>
          <w:tcPr>
            <w:tcW w:w="781" w:type="dxa"/>
          </w:tcPr>
          <w:p w:rsidR="0053493C" w:rsidRPr="00AF6722" w:rsidRDefault="0053493C" w:rsidP="00AF6722">
            <w:pPr>
              <w:pStyle w:val="Tabletext"/>
              <w:jc w:val="center"/>
            </w:pPr>
            <w:r w:rsidRPr="00AF6722">
              <w:t>J5b</w:t>
            </w:r>
          </w:p>
        </w:tc>
      </w:tr>
      <w:tr w:rsidR="0053493C" w:rsidRPr="00AF6722" w:rsidTr="00777781">
        <w:tc>
          <w:tcPr>
            <w:tcW w:w="1415" w:type="dxa"/>
          </w:tcPr>
          <w:p w:rsidR="0053493C" w:rsidRPr="00AF6722" w:rsidRDefault="0053493C" w:rsidP="00AF6722">
            <w:pPr>
              <w:pStyle w:val="Tabletext"/>
            </w:pPr>
          </w:p>
        </w:tc>
        <w:tc>
          <w:tcPr>
            <w:tcW w:w="2691" w:type="dxa"/>
            <w:gridSpan w:val="2"/>
          </w:tcPr>
          <w:p w:rsidR="0053493C" w:rsidRPr="00AF6722" w:rsidRDefault="0053493C" w:rsidP="00AF6722">
            <w:pPr>
              <w:pStyle w:val="Tabletext"/>
            </w:pPr>
            <w:r w:rsidRPr="00AF6722">
              <w:t>see mothers’ relatives</w:t>
            </w:r>
          </w:p>
        </w:tc>
        <w:tc>
          <w:tcPr>
            <w:tcW w:w="772" w:type="dxa"/>
          </w:tcPr>
          <w:p w:rsidR="0053493C" w:rsidRPr="00AF6722" w:rsidRDefault="0053493C" w:rsidP="00AF6722">
            <w:pPr>
              <w:pStyle w:val="Tabletext"/>
              <w:jc w:val="center"/>
            </w:pPr>
            <w:r w:rsidRPr="00AF6722">
              <w:t>1–7</w:t>
            </w:r>
          </w:p>
        </w:tc>
        <w:tc>
          <w:tcPr>
            <w:tcW w:w="787" w:type="dxa"/>
            <w:gridSpan w:val="2"/>
          </w:tcPr>
          <w:p w:rsidR="0053493C" w:rsidRPr="00AF6722" w:rsidRDefault="0053493C" w:rsidP="00AF6722">
            <w:pPr>
              <w:pStyle w:val="Tabletext"/>
              <w:jc w:val="center"/>
            </w:pPr>
            <w:r w:rsidRPr="00AF6722">
              <w:t>R</w:t>
            </w:r>
          </w:p>
        </w:tc>
        <w:tc>
          <w:tcPr>
            <w:tcW w:w="782" w:type="dxa"/>
          </w:tcPr>
          <w:p w:rsidR="0053493C" w:rsidRPr="00AF6722" w:rsidRDefault="0053493C" w:rsidP="00AF6722">
            <w:pPr>
              <w:pStyle w:val="Tabletext"/>
              <w:jc w:val="center"/>
            </w:pPr>
            <w:r w:rsidRPr="00AF6722">
              <w:t>F</w:t>
            </w:r>
          </w:p>
        </w:tc>
        <w:tc>
          <w:tcPr>
            <w:tcW w:w="780" w:type="dxa"/>
          </w:tcPr>
          <w:p w:rsidR="0053493C" w:rsidRPr="00AF6722" w:rsidRDefault="0053493C" w:rsidP="00AF6722">
            <w:pPr>
              <w:pStyle w:val="Tabletext"/>
              <w:jc w:val="center"/>
            </w:pPr>
            <w:r w:rsidRPr="00AF6722">
              <w:t>N</w:t>
            </w:r>
          </w:p>
        </w:tc>
        <w:tc>
          <w:tcPr>
            <w:tcW w:w="781" w:type="dxa"/>
          </w:tcPr>
          <w:p w:rsidR="0053493C" w:rsidRPr="00AF6722" w:rsidRDefault="0053493C" w:rsidP="00AF6722">
            <w:pPr>
              <w:pStyle w:val="Tabletext"/>
              <w:jc w:val="center"/>
            </w:pPr>
            <w:r w:rsidRPr="00AF6722">
              <w:t>Q3c</w:t>
            </w:r>
          </w:p>
        </w:tc>
        <w:tc>
          <w:tcPr>
            <w:tcW w:w="781" w:type="dxa"/>
          </w:tcPr>
          <w:p w:rsidR="0053493C" w:rsidRPr="00AF6722" w:rsidRDefault="0053493C" w:rsidP="00AF6722">
            <w:pPr>
              <w:pStyle w:val="Tabletext"/>
              <w:jc w:val="center"/>
            </w:pPr>
            <w:r w:rsidRPr="00AF6722">
              <w:t>J5c</w:t>
            </w:r>
          </w:p>
        </w:tc>
      </w:tr>
      <w:tr w:rsidR="0053493C" w:rsidRPr="00AF6722" w:rsidTr="00777781">
        <w:tc>
          <w:tcPr>
            <w:tcW w:w="1415" w:type="dxa"/>
          </w:tcPr>
          <w:p w:rsidR="0053493C" w:rsidRPr="00AF6722" w:rsidRDefault="0053493C" w:rsidP="00AF6722">
            <w:pPr>
              <w:pStyle w:val="Tabletext"/>
            </w:pPr>
          </w:p>
        </w:tc>
        <w:tc>
          <w:tcPr>
            <w:tcW w:w="2691" w:type="dxa"/>
            <w:gridSpan w:val="2"/>
          </w:tcPr>
          <w:p w:rsidR="0053493C" w:rsidRPr="00AF6722" w:rsidRDefault="0053493C" w:rsidP="00AF6722">
            <w:pPr>
              <w:pStyle w:val="Tabletext"/>
            </w:pPr>
            <w:r w:rsidRPr="00AF6722">
              <w:t>see fathers’ relatives</w:t>
            </w:r>
          </w:p>
        </w:tc>
        <w:tc>
          <w:tcPr>
            <w:tcW w:w="772" w:type="dxa"/>
          </w:tcPr>
          <w:p w:rsidR="0053493C" w:rsidRPr="00AF6722" w:rsidRDefault="0053493C" w:rsidP="00AF6722">
            <w:pPr>
              <w:pStyle w:val="Tabletext"/>
              <w:jc w:val="center"/>
            </w:pPr>
            <w:r w:rsidRPr="00AF6722">
              <w:t>1–7</w:t>
            </w:r>
          </w:p>
        </w:tc>
        <w:tc>
          <w:tcPr>
            <w:tcW w:w="787" w:type="dxa"/>
            <w:gridSpan w:val="2"/>
          </w:tcPr>
          <w:p w:rsidR="0053493C" w:rsidRPr="00AF6722" w:rsidRDefault="0053493C" w:rsidP="00AF6722">
            <w:pPr>
              <w:pStyle w:val="Tabletext"/>
              <w:jc w:val="center"/>
            </w:pPr>
            <w:r w:rsidRPr="00AF6722">
              <w:t>R</w:t>
            </w:r>
          </w:p>
        </w:tc>
        <w:tc>
          <w:tcPr>
            <w:tcW w:w="782" w:type="dxa"/>
          </w:tcPr>
          <w:p w:rsidR="0053493C" w:rsidRPr="00AF6722" w:rsidRDefault="0053493C" w:rsidP="00AF6722">
            <w:pPr>
              <w:pStyle w:val="Tabletext"/>
              <w:jc w:val="center"/>
            </w:pPr>
            <w:r w:rsidRPr="00AF6722">
              <w:t>F</w:t>
            </w:r>
          </w:p>
        </w:tc>
        <w:tc>
          <w:tcPr>
            <w:tcW w:w="780" w:type="dxa"/>
          </w:tcPr>
          <w:p w:rsidR="0053493C" w:rsidRPr="00AF6722" w:rsidRDefault="0053493C" w:rsidP="00AF6722">
            <w:pPr>
              <w:pStyle w:val="Tabletext"/>
              <w:jc w:val="center"/>
            </w:pPr>
            <w:r w:rsidRPr="00AF6722">
              <w:t>N</w:t>
            </w:r>
          </w:p>
        </w:tc>
        <w:tc>
          <w:tcPr>
            <w:tcW w:w="781" w:type="dxa"/>
          </w:tcPr>
          <w:p w:rsidR="0053493C" w:rsidRPr="00AF6722" w:rsidRDefault="0053493C" w:rsidP="00AF6722">
            <w:pPr>
              <w:pStyle w:val="Tabletext"/>
              <w:jc w:val="center"/>
            </w:pPr>
            <w:r w:rsidRPr="00AF6722">
              <w:t>Q3d</w:t>
            </w:r>
          </w:p>
        </w:tc>
        <w:tc>
          <w:tcPr>
            <w:tcW w:w="781" w:type="dxa"/>
          </w:tcPr>
          <w:p w:rsidR="0053493C" w:rsidRPr="00AF6722" w:rsidRDefault="0053493C" w:rsidP="00AF6722">
            <w:pPr>
              <w:pStyle w:val="Tabletext"/>
              <w:jc w:val="center"/>
            </w:pPr>
            <w:r w:rsidRPr="00AF6722">
              <w:t>J5d</w:t>
            </w:r>
          </w:p>
        </w:tc>
      </w:tr>
      <w:tr w:rsidR="0053493C" w:rsidRPr="00AF6722" w:rsidTr="00777781">
        <w:tc>
          <w:tcPr>
            <w:tcW w:w="1415" w:type="dxa"/>
          </w:tcPr>
          <w:p w:rsidR="0053493C" w:rsidRPr="00AF6722" w:rsidRDefault="0053493C" w:rsidP="00AF6722">
            <w:pPr>
              <w:pStyle w:val="Tabletext"/>
            </w:pPr>
          </w:p>
        </w:tc>
        <w:tc>
          <w:tcPr>
            <w:tcW w:w="2691" w:type="dxa"/>
            <w:gridSpan w:val="2"/>
          </w:tcPr>
          <w:p w:rsidR="0053493C" w:rsidRPr="00AF6722" w:rsidRDefault="0053493C" w:rsidP="00AF6722">
            <w:pPr>
              <w:pStyle w:val="Tabletext"/>
            </w:pPr>
            <w:r w:rsidRPr="00AF6722">
              <w:t>visit close friends’ homes</w:t>
            </w:r>
          </w:p>
        </w:tc>
        <w:tc>
          <w:tcPr>
            <w:tcW w:w="772" w:type="dxa"/>
          </w:tcPr>
          <w:p w:rsidR="0053493C" w:rsidRPr="00AF6722" w:rsidRDefault="0053493C" w:rsidP="00AF6722">
            <w:pPr>
              <w:pStyle w:val="Tabletext"/>
              <w:jc w:val="center"/>
            </w:pPr>
            <w:r w:rsidRPr="00AF6722">
              <w:t>1–7</w:t>
            </w:r>
          </w:p>
        </w:tc>
        <w:tc>
          <w:tcPr>
            <w:tcW w:w="787" w:type="dxa"/>
            <w:gridSpan w:val="2"/>
          </w:tcPr>
          <w:p w:rsidR="0053493C" w:rsidRPr="00AF6722" w:rsidRDefault="0053493C" w:rsidP="00AF6722">
            <w:pPr>
              <w:pStyle w:val="Tabletext"/>
              <w:jc w:val="center"/>
            </w:pPr>
            <w:r w:rsidRPr="00AF6722">
              <w:t>R</w:t>
            </w:r>
          </w:p>
        </w:tc>
        <w:tc>
          <w:tcPr>
            <w:tcW w:w="782" w:type="dxa"/>
          </w:tcPr>
          <w:p w:rsidR="0053493C" w:rsidRPr="00AF6722" w:rsidRDefault="0053493C" w:rsidP="00AF6722">
            <w:pPr>
              <w:pStyle w:val="Tabletext"/>
              <w:jc w:val="center"/>
            </w:pPr>
            <w:r w:rsidRPr="00AF6722">
              <w:t>F</w:t>
            </w:r>
          </w:p>
        </w:tc>
        <w:tc>
          <w:tcPr>
            <w:tcW w:w="780" w:type="dxa"/>
          </w:tcPr>
          <w:p w:rsidR="0053493C" w:rsidRPr="00AF6722" w:rsidRDefault="0053493C" w:rsidP="00AF6722">
            <w:pPr>
              <w:pStyle w:val="Tabletext"/>
              <w:jc w:val="center"/>
            </w:pPr>
            <w:r w:rsidRPr="00AF6722">
              <w:t>N</w:t>
            </w:r>
          </w:p>
        </w:tc>
        <w:tc>
          <w:tcPr>
            <w:tcW w:w="781" w:type="dxa"/>
          </w:tcPr>
          <w:p w:rsidR="0053493C" w:rsidRPr="00AF6722" w:rsidRDefault="0053493C" w:rsidP="00AF6722">
            <w:pPr>
              <w:pStyle w:val="Tabletext"/>
              <w:jc w:val="center"/>
            </w:pPr>
            <w:r w:rsidRPr="00AF6722">
              <w:t>Q3e</w:t>
            </w:r>
          </w:p>
        </w:tc>
        <w:tc>
          <w:tcPr>
            <w:tcW w:w="781" w:type="dxa"/>
          </w:tcPr>
          <w:p w:rsidR="0053493C" w:rsidRPr="00AF6722" w:rsidRDefault="0053493C" w:rsidP="00AF6722">
            <w:pPr>
              <w:pStyle w:val="Tabletext"/>
              <w:jc w:val="center"/>
            </w:pPr>
            <w:r w:rsidRPr="00AF6722">
              <w:t>J5e</w:t>
            </w:r>
          </w:p>
        </w:tc>
      </w:tr>
      <w:tr w:rsidR="0053493C" w:rsidRPr="00AF6722" w:rsidTr="00777781">
        <w:tc>
          <w:tcPr>
            <w:tcW w:w="1415" w:type="dxa"/>
          </w:tcPr>
          <w:p w:rsidR="0053493C" w:rsidRPr="00AF6722" w:rsidRDefault="0053493C" w:rsidP="00AF6722">
            <w:pPr>
              <w:pStyle w:val="Tabletext"/>
            </w:pPr>
          </w:p>
        </w:tc>
        <w:tc>
          <w:tcPr>
            <w:tcW w:w="2691" w:type="dxa"/>
            <w:gridSpan w:val="2"/>
          </w:tcPr>
          <w:p w:rsidR="0053493C" w:rsidRPr="00AF6722" w:rsidRDefault="0053493C" w:rsidP="00AF6722">
            <w:pPr>
              <w:pStyle w:val="Tabletext"/>
            </w:pPr>
            <w:r w:rsidRPr="00AF6722">
              <w:t>friends visit your home</w:t>
            </w:r>
          </w:p>
        </w:tc>
        <w:tc>
          <w:tcPr>
            <w:tcW w:w="772" w:type="dxa"/>
          </w:tcPr>
          <w:p w:rsidR="0053493C" w:rsidRPr="00AF6722" w:rsidRDefault="0053493C" w:rsidP="00AF6722">
            <w:pPr>
              <w:pStyle w:val="Tabletext"/>
              <w:jc w:val="center"/>
            </w:pPr>
            <w:r w:rsidRPr="00AF6722">
              <w:t>1–7</w:t>
            </w:r>
          </w:p>
        </w:tc>
        <w:tc>
          <w:tcPr>
            <w:tcW w:w="787" w:type="dxa"/>
            <w:gridSpan w:val="2"/>
          </w:tcPr>
          <w:p w:rsidR="0053493C" w:rsidRPr="00AF6722" w:rsidRDefault="0053493C" w:rsidP="00AF6722">
            <w:pPr>
              <w:pStyle w:val="Tabletext"/>
              <w:jc w:val="center"/>
            </w:pPr>
            <w:r w:rsidRPr="00AF6722">
              <w:t>R</w:t>
            </w:r>
          </w:p>
        </w:tc>
        <w:tc>
          <w:tcPr>
            <w:tcW w:w="782" w:type="dxa"/>
          </w:tcPr>
          <w:p w:rsidR="0053493C" w:rsidRPr="00AF6722" w:rsidRDefault="0053493C" w:rsidP="00AF6722">
            <w:pPr>
              <w:pStyle w:val="Tabletext"/>
              <w:jc w:val="center"/>
            </w:pPr>
            <w:r w:rsidRPr="00AF6722">
              <w:t>F</w:t>
            </w:r>
          </w:p>
        </w:tc>
        <w:tc>
          <w:tcPr>
            <w:tcW w:w="780" w:type="dxa"/>
          </w:tcPr>
          <w:p w:rsidR="0053493C" w:rsidRPr="00AF6722" w:rsidRDefault="0053493C" w:rsidP="00AF6722">
            <w:pPr>
              <w:pStyle w:val="Tabletext"/>
              <w:jc w:val="center"/>
            </w:pPr>
            <w:r w:rsidRPr="00AF6722">
              <w:t>N</w:t>
            </w:r>
          </w:p>
        </w:tc>
        <w:tc>
          <w:tcPr>
            <w:tcW w:w="781" w:type="dxa"/>
          </w:tcPr>
          <w:p w:rsidR="0053493C" w:rsidRPr="00AF6722" w:rsidRDefault="0053493C" w:rsidP="00AF6722">
            <w:pPr>
              <w:pStyle w:val="Tabletext"/>
              <w:jc w:val="center"/>
            </w:pPr>
            <w:r w:rsidRPr="00AF6722">
              <w:t>Q3f</w:t>
            </w:r>
          </w:p>
        </w:tc>
        <w:tc>
          <w:tcPr>
            <w:tcW w:w="781" w:type="dxa"/>
          </w:tcPr>
          <w:p w:rsidR="0053493C" w:rsidRPr="00AF6722" w:rsidRDefault="0053493C" w:rsidP="00AF6722">
            <w:pPr>
              <w:pStyle w:val="Tabletext"/>
              <w:jc w:val="center"/>
            </w:pPr>
            <w:r w:rsidRPr="00AF6722">
              <w:t>J5f</w:t>
            </w:r>
          </w:p>
        </w:tc>
      </w:tr>
      <w:tr w:rsidR="0053493C" w:rsidRPr="00AF6722" w:rsidTr="00777781">
        <w:tc>
          <w:tcPr>
            <w:tcW w:w="1415" w:type="dxa"/>
          </w:tcPr>
          <w:p w:rsidR="0053493C" w:rsidRPr="00AF6722" w:rsidRDefault="0053493C" w:rsidP="00AF6722">
            <w:pPr>
              <w:pStyle w:val="Tabletext"/>
            </w:pPr>
          </w:p>
        </w:tc>
        <w:tc>
          <w:tcPr>
            <w:tcW w:w="2691" w:type="dxa"/>
            <w:gridSpan w:val="2"/>
          </w:tcPr>
          <w:p w:rsidR="0053493C" w:rsidRPr="00AF6722" w:rsidRDefault="0053493C" w:rsidP="00AF6722">
            <w:pPr>
              <w:pStyle w:val="Tabletext"/>
            </w:pPr>
            <w:r w:rsidRPr="00AF6722">
              <w:t>lunch with friends of family</w:t>
            </w:r>
          </w:p>
        </w:tc>
        <w:tc>
          <w:tcPr>
            <w:tcW w:w="772" w:type="dxa"/>
          </w:tcPr>
          <w:p w:rsidR="0053493C" w:rsidRPr="00AF6722" w:rsidRDefault="0053493C" w:rsidP="00AF6722">
            <w:pPr>
              <w:pStyle w:val="Tabletext"/>
              <w:jc w:val="center"/>
            </w:pPr>
            <w:r w:rsidRPr="00AF6722">
              <w:t>1–7</w:t>
            </w:r>
          </w:p>
        </w:tc>
        <w:tc>
          <w:tcPr>
            <w:tcW w:w="787" w:type="dxa"/>
            <w:gridSpan w:val="2"/>
          </w:tcPr>
          <w:p w:rsidR="0053493C" w:rsidRPr="00AF6722" w:rsidRDefault="0053493C" w:rsidP="00AF6722">
            <w:pPr>
              <w:pStyle w:val="Tabletext"/>
              <w:jc w:val="center"/>
            </w:pPr>
            <w:r w:rsidRPr="00AF6722">
              <w:t>R</w:t>
            </w:r>
          </w:p>
        </w:tc>
        <w:tc>
          <w:tcPr>
            <w:tcW w:w="782" w:type="dxa"/>
          </w:tcPr>
          <w:p w:rsidR="0053493C" w:rsidRPr="00AF6722" w:rsidRDefault="0053493C" w:rsidP="00AF6722">
            <w:pPr>
              <w:pStyle w:val="Tabletext"/>
              <w:jc w:val="center"/>
            </w:pPr>
            <w:r w:rsidRPr="00AF6722">
              <w:t>F</w:t>
            </w:r>
          </w:p>
        </w:tc>
        <w:tc>
          <w:tcPr>
            <w:tcW w:w="780" w:type="dxa"/>
          </w:tcPr>
          <w:p w:rsidR="0053493C" w:rsidRPr="00AF6722" w:rsidRDefault="0053493C" w:rsidP="00AF6722">
            <w:pPr>
              <w:pStyle w:val="Tabletext"/>
              <w:jc w:val="center"/>
            </w:pPr>
            <w:r w:rsidRPr="00AF6722">
              <w:t>N</w:t>
            </w:r>
          </w:p>
        </w:tc>
        <w:tc>
          <w:tcPr>
            <w:tcW w:w="781" w:type="dxa"/>
          </w:tcPr>
          <w:p w:rsidR="0053493C" w:rsidRPr="00AF6722" w:rsidRDefault="0053493C" w:rsidP="00AF6722">
            <w:pPr>
              <w:pStyle w:val="Tabletext"/>
              <w:jc w:val="center"/>
            </w:pPr>
            <w:r w:rsidRPr="00AF6722">
              <w:t>Q3g</w:t>
            </w:r>
          </w:p>
        </w:tc>
        <w:tc>
          <w:tcPr>
            <w:tcW w:w="781" w:type="dxa"/>
          </w:tcPr>
          <w:p w:rsidR="0053493C" w:rsidRPr="00AF6722" w:rsidRDefault="0053493C" w:rsidP="00AF6722">
            <w:pPr>
              <w:pStyle w:val="Tabletext"/>
              <w:jc w:val="center"/>
            </w:pPr>
            <w:r w:rsidRPr="00AF6722">
              <w:t>J5g</w:t>
            </w:r>
          </w:p>
        </w:tc>
      </w:tr>
      <w:tr w:rsidR="0053493C" w:rsidRPr="00AF6722" w:rsidTr="00777781">
        <w:tc>
          <w:tcPr>
            <w:tcW w:w="1415" w:type="dxa"/>
          </w:tcPr>
          <w:p w:rsidR="0053493C" w:rsidRPr="00AF6722" w:rsidRDefault="0053493C" w:rsidP="00AF6722">
            <w:pPr>
              <w:pStyle w:val="Tabletext"/>
            </w:pPr>
          </w:p>
        </w:tc>
        <w:tc>
          <w:tcPr>
            <w:tcW w:w="2691" w:type="dxa"/>
            <w:gridSpan w:val="2"/>
          </w:tcPr>
          <w:p w:rsidR="0053493C" w:rsidRPr="00AF6722" w:rsidRDefault="0053493C" w:rsidP="00AF6722">
            <w:pPr>
              <w:pStyle w:val="Tabletext"/>
            </w:pPr>
            <w:r w:rsidRPr="00AF6722">
              <w:t>conversation with parents</w:t>
            </w:r>
          </w:p>
        </w:tc>
        <w:tc>
          <w:tcPr>
            <w:tcW w:w="772" w:type="dxa"/>
          </w:tcPr>
          <w:p w:rsidR="0053493C" w:rsidRPr="00AF6722" w:rsidRDefault="0053493C" w:rsidP="00AF6722">
            <w:pPr>
              <w:pStyle w:val="Tabletext"/>
              <w:jc w:val="center"/>
            </w:pPr>
            <w:r w:rsidRPr="00AF6722">
              <w:t>1–7</w:t>
            </w:r>
          </w:p>
        </w:tc>
        <w:tc>
          <w:tcPr>
            <w:tcW w:w="787" w:type="dxa"/>
            <w:gridSpan w:val="2"/>
          </w:tcPr>
          <w:p w:rsidR="0053493C" w:rsidRPr="00AF6722" w:rsidRDefault="0053493C" w:rsidP="00AF6722">
            <w:pPr>
              <w:pStyle w:val="Tabletext"/>
              <w:jc w:val="center"/>
            </w:pPr>
            <w:r w:rsidRPr="00AF6722">
              <w:t>R</w:t>
            </w:r>
          </w:p>
        </w:tc>
        <w:tc>
          <w:tcPr>
            <w:tcW w:w="782" w:type="dxa"/>
          </w:tcPr>
          <w:p w:rsidR="0053493C" w:rsidRPr="00AF6722" w:rsidRDefault="0053493C" w:rsidP="00AF6722">
            <w:pPr>
              <w:pStyle w:val="Tabletext"/>
              <w:jc w:val="center"/>
            </w:pPr>
            <w:r w:rsidRPr="00AF6722">
              <w:t>F</w:t>
            </w:r>
          </w:p>
        </w:tc>
        <w:tc>
          <w:tcPr>
            <w:tcW w:w="780" w:type="dxa"/>
          </w:tcPr>
          <w:p w:rsidR="0053493C" w:rsidRPr="00AF6722" w:rsidRDefault="0053493C" w:rsidP="00AF6722">
            <w:pPr>
              <w:pStyle w:val="Tabletext"/>
              <w:jc w:val="center"/>
            </w:pPr>
            <w:r w:rsidRPr="00AF6722">
              <w:t>N</w:t>
            </w:r>
          </w:p>
        </w:tc>
        <w:tc>
          <w:tcPr>
            <w:tcW w:w="781" w:type="dxa"/>
          </w:tcPr>
          <w:p w:rsidR="0053493C" w:rsidRPr="00AF6722" w:rsidRDefault="0053493C" w:rsidP="00AF6722">
            <w:pPr>
              <w:pStyle w:val="Tabletext"/>
              <w:jc w:val="center"/>
            </w:pPr>
            <w:r w:rsidRPr="00AF6722">
              <w:t>Q3h</w:t>
            </w:r>
          </w:p>
        </w:tc>
        <w:tc>
          <w:tcPr>
            <w:tcW w:w="781" w:type="dxa"/>
          </w:tcPr>
          <w:p w:rsidR="0053493C" w:rsidRPr="00AF6722" w:rsidRDefault="0053493C" w:rsidP="00AF6722">
            <w:pPr>
              <w:pStyle w:val="Tabletext"/>
              <w:jc w:val="center"/>
            </w:pPr>
            <w:r w:rsidRPr="00AF6722">
              <w:t>J5h</w:t>
            </w:r>
          </w:p>
        </w:tc>
      </w:tr>
      <w:tr w:rsidR="00AF6722" w:rsidRPr="00AF6722" w:rsidTr="00777781">
        <w:tc>
          <w:tcPr>
            <w:tcW w:w="4106" w:type="dxa"/>
            <w:gridSpan w:val="3"/>
            <w:shd w:val="clear" w:color="auto" w:fill="DAEEF3" w:themeFill="accent5" w:themeFillTint="33"/>
          </w:tcPr>
          <w:p w:rsidR="00AF6722" w:rsidRPr="00AF6722" w:rsidRDefault="00AF6722" w:rsidP="00AF6722">
            <w:pPr>
              <w:pStyle w:val="Tabletext"/>
            </w:pPr>
            <w:r w:rsidRPr="00AF6722">
              <w:t>How likely for family friends to help with job search</w:t>
            </w:r>
          </w:p>
        </w:tc>
        <w:tc>
          <w:tcPr>
            <w:tcW w:w="772" w:type="dxa"/>
            <w:shd w:val="clear" w:color="auto" w:fill="DAEEF3" w:themeFill="accent5" w:themeFillTint="33"/>
          </w:tcPr>
          <w:p w:rsidR="00AF6722" w:rsidRPr="00AF6722" w:rsidRDefault="00AF6722" w:rsidP="00AF6722">
            <w:pPr>
              <w:pStyle w:val="Tabletext"/>
              <w:jc w:val="center"/>
            </w:pPr>
            <w:r w:rsidRPr="00AF6722">
              <w:t>1–4</w:t>
            </w:r>
          </w:p>
        </w:tc>
        <w:tc>
          <w:tcPr>
            <w:tcW w:w="787" w:type="dxa"/>
            <w:gridSpan w:val="2"/>
            <w:shd w:val="clear" w:color="auto" w:fill="DAEEF3" w:themeFill="accent5" w:themeFillTint="33"/>
          </w:tcPr>
          <w:p w:rsidR="00AF6722" w:rsidRPr="00AF6722" w:rsidRDefault="00AF6722" w:rsidP="00AF6722">
            <w:pPr>
              <w:pStyle w:val="Tabletext"/>
              <w:jc w:val="center"/>
            </w:pPr>
            <w:r w:rsidRPr="00AF6722">
              <w:t>R</w:t>
            </w:r>
          </w:p>
        </w:tc>
        <w:tc>
          <w:tcPr>
            <w:tcW w:w="782" w:type="dxa"/>
            <w:shd w:val="clear" w:color="auto" w:fill="DAEEF3" w:themeFill="accent5" w:themeFillTint="33"/>
          </w:tcPr>
          <w:p w:rsidR="00AF6722" w:rsidRPr="00AF6722" w:rsidRDefault="00AF6722" w:rsidP="00AF6722">
            <w:pPr>
              <w:pStyle w:val="Tabletext"/>
              <w:jc w:val="center"/>
            </w:pPr>
            <w:r w:rsidRPr="00AF6722">
              <w:t>F</w:t>
            </w:r>
          </w:p>
        </w:tc>
        <w:tc>
          <w:tcPr>
            <w:tcW w:w="780" w:type="dxa"/>
            <w:shd w:val="clear" w:color="auto" w:fill="DAEEF3" w:themeFill="accent5" w:themeFillTint="33"/>
          </w:tcPr>
          <w:p w:rsidR="00AF6722" w:rsidRPr="00AF6722" w:rsidRDefault="00AF6722" w:rsidP="00AF6722">
            <w:pPr>
              <w:pStyle w:val="Tabletext"/>
              <w:jc w:val="center"/>
            </w:pPr>
            <w:r w:rsidRPr="00AF6722">
              <w:t>T&amp;R</w:t>
            </w:r>
          </w:p>
        </w:tc>
        <w:tc>
          <w:tcPr>
            <w:tcW w:w="781" w:type="dxa"/>
            <w:shd w:val="clear" w:color="auto" w:fill="DAEEF3" w:themeFill="accent5" w:themeFillTint="33"/>
          </w:tcPr>
          <w:p w:rsidR="00AF6722" w:rsidRPr="00AF6722" w:rsidRDefault="00AF6722" w:rsidP="00AF6722">
            <w:pPr>
              <w:pStyle w:val="Tabletext"/>
              <w:jc w:val="center"/>
            </w:pPr>
            <w:r w:rsidRPr="00AF6722">
              <w:t>Q4</w:t>
            </w:r>
          </w:p>
        </w:tc>
        <w:tc>
          <w:tcPr>
            <w:tcW w:w="781" w:type="dxa"/>
            <w:shd w:val="clear" w:color="auto" w:fill="DAEEF3" w:themeFill="accent5" w:themeFillTint="33"/>
          </w:tcPr>
          <w:p w:rsidR="00AF6722" w:rsidRPr="00AF6722" w:rsidRDefault="00AF6722" w:rsidP="00AF6722">
            <w:pPr>
              <w:pStyle w:val="Tabletext"/>
              <w:jc w:val="center"/>
            </w:pPr>
            <w:r w:rsidRPr="00AF6722">
              <w:t>J6</w:t>
            </w:r>
          </w:p>
        </w:tc>
      </w:tr>
      <w:tr w:rsidR="00AF6722" w:rsidRPr="00AF6722" w:rsidTr="00777781">
        <w:tc>
          <w:tcPr>
            <w:tcW w:w="4106" w:type="dxa"/>
            <w:gridSpan w:val="3"/>
          </w:tcPr>
          <w:p w:rsidR="00AF6722" w:rsidRPr="00AF6722" w:rsidRDefault="00AF6722" w:rsidP="00AF6722">
            <w:pPr>
              <w:pStyle w:val="Tabletext"/>
            </w:pPr>
            <w:r w:rsidRPr="00AF6722">
              <w:t>How many relatives seen annually</w:t>
            </w:r>
          </w:p>
        </w:tc>
        <w:tc>
          <w:tcPr>
            <w:tcW w:w="772" w:type="dxa"/>
          </w:tcPr>
          <w:p w:rsidR="00AF6722" w:rsidRPr="00AF6722" w:rsidRDefault="00AF6722" w:rsidP="00AF6722">
            <w:pPr>
              <w:pStyle w:val="Tabletext"/>
              <w:jc w:val="center"/>
            </w:pPr>
            <w:r w:rsidRPr="00AF6722">
              <w:t>1–6</w:t>
            </w:r>
          </w:p>
        </w:tc>
        <w:tc>
          <w:tcPr>
            <w:tcW w:w="787" w:type="dxa"/>
            <w:gridSpan w:val="2"/>
          </w:tcPr>
          <w:p w:rsidR="00AF6722" w:rsidRPr="00AF6722" w:rsidRDefault="00AF6722" w:rsidP="00AF6722">
            <w:pPr>
              <w:pStyle w:val="Tabletext"/>
              <w:jc w:val="center"/>
            </w:pPr>
            <w:r w:rsidRPr="00AF6722">
              <w:t>N</w:t>
            </w:r>
          </w:p>
        </w:tc>
        <w:tc>
          <w:tcPr>
            <w:tcW w:w="782" w:type="dxa"/>
          </w:tcPr>
          <w:p w:rsidR="00AF6722" w:rsidRPr="00AF6722" w:rsidRDefault="00AF6722" w:rsidP="00AF6722">
            <w:pPr>
              <w:pStyle w:val="Tabletext"/>
              <w:jc w:val="center"/>
            </w:pPr>
            <w:r w:rsidRPr="00AF6722">
              <w:t>F</w:t>
            </w:r>
          </w:p>
        </w:tc>
        <w:tc>
          <w:tcPr>
            <w:tcW w:w="780" w:type="dxa"/>
          </w:tcPr>
          <w:p w:rsidR="00AF6722" w:rsidRPr="00AF6722" w:rsidRDefault="00AF6722" w:rsidP="00AF6722">
            <w:pPr>
              <w:pStyle w:val="Tabletext"/>
              <w:jc w:val="center"/>
            </w:pPr>
            <w:r w:rsidRPr="00AF6722">
              <w:t>N</w:t>
            </w:r>
          </w:p>
        </w:tc>
        <w:tc>
          <w:tcPr>
            <w:tcW w:w="781" w:type="dxa"/>
          </w:tcPr>
          <w:p w:rsidR="00AF6722" w:rsidRPr="00AF6722" w:rsidRDefault="00AF6722" w:rsidP="00AF6722">
            <w:pPr>
              <w:pStyle w:val="Tabletext"/>
              <w:jc w:val="center"/>
            </w:pPr>
            <w:r w:rsidRPr="00AF6722">
              <w:t>Q5</w:t>
            </w:r>
          </w:p>
        </w:tc>
        <w:tc>
          <w:tcPr>
            <w:tcW w:w="781" w:type="dxa"/>
          </w:tcPr>
          <w:p w:rsidR="00AF6722" w:rsidRPr="00AF6722" w:rsidRDefault="00AF6722" w:rsidP="00AF6722">
            <w:pPr>
              <w:pStyle w:val="Tabletext"/>
              <w:jc w:val="center"/>
            </w:pPr>
          </w:p>
        </w:tc>
      </w:tr>
      <w:tr w:rsidR="00AF6722" w:rsidRPr="00AF6722" w:rsidTr="00777781">
        <w:tc>
          <w:tcPr>
            <w:tcW w:w="4106" w:type="dxa"/>
            <w:gridSpan w:val="3"/>
            <w:shd w:val="clear" w:color="auto" w:fill="DAEEF3" w:themeFill="accent5" w:themeFillTint="33"/>
          </w:tcPr>
          <w:p w:rsidR="00AF6722" w:rsidRPr="00AF6722" w:rsidRDefault="00AF6722" w:rsidP="00AF6722">
            <w:pPr>
              <w:pStyle w:val="Tabletext"/>
            </w:pPr>
            <w:r w:rsidRPr="00AF6722">
              <w:t>How many close friends</w:t>
            </w:r>
          </w:p>
        </w:tc>
        <w:tc>
          <w:tcPr>
            <w:tcW w:w="772" w:type="dxa"/>
            <w:shd w:val="clear" w:color="auto" w:fill="DAEEF3" w:themeFill="accent5" w:themeFillTint="33"/>
          </w:tcPr>
          <w:p w:rsidR="00AF6722" w:rsidRPr="00AF6722" w:rsidRDefault="00AF6722" w:rsidP="00AF6722">
            <w:pPr>
              <w:pStyle w:val="Tabletext"/>
              <w:jc w:val="center"/>
            </w:pPr>
            <w:r w:rsidRPr="00AF6722">
              <w:t>1–5</w:t>
            </w:r>
          </w:p>
        </w:tc>
        <w:tc>
          <w:tcPr>
            <w:tcW w:w="787" w:type="dxa"/>
            <w:gridSpan w:val="2"/>
            <w:shd w:val="clear" w:color="auto" w:fill="DAEEF3" w:themeFill="accent5" w:themeFillTint="33"/>
          </w:tcPr>
          <w:p w:rsidR="00AF6722" w:rsidRPr="00AF6722" w:rsidRDefault="00AF6722" w:rsidP="00AF6722">
            <w:pPr>
              <w:pStyle w:val="Tabletext"/>
              <w:jc w:val="center"/>
            </w:pPr>
            <w:r w:rsidRPr="00AF6722">
              <w:t>N</w:t>
            </w:r>
          </w:p>
        </w:tc>
        <w:tc>
          <w:tcPr>
            <w:tcW w:w="782" w:type="dxa"/>
            <w:shd w:val="clear" w:color="auto" w:fill="DAEEF3" w:themeFill="accent5" w:themeFillTint="33"/>
          </w:tcPr>
          <w:p w:rsidR="00AF6722" w:rsidRPr="00AF6722" w:rsidRDefault="00AF6722" w:rsidP="00AF6722">
            <w:pPr>
              <w:pStyle w:val="Tabletext"/>
              <w:jc w:val="center"/>
            </w:pPr>
            <w:r w:rsidRPr="00AF6722">
              <w:t>F</w:t>
            </w:r>
          </w:p>
        </w:tc>
        <w:tc>
          <w:tcPr>
            <w:tcW w:w="780" w:type="dxa"/>
            <w:shd w:val="clear" w:color="auto" w:fill="DAEEF3" w:themeFill="accent5" w:themeFillTint="33"/>
          </w:tcPr>
          <w:p w:rsidR="00AF6722" w:rsidRPr="00AF6722" w:rsidRDefault="00AF6722" w:rsidP="00AF6722">
            <w:pPr>
              <w:pStyle w:val="Tabletext"/>
              <w:jc w:val="center"/>
            </w:pPr>
            <w:r w:rsidRPr="00AF6722">
              <w:t>N</w:t>
            </w:r>
          </w:p>
        </w:tc>
        <w:tc>
          <w:tcPr>
            <w:tcW w:w="781" w:type="dxa"/>
            <w:shd w:val="clear" w:color="auto" w:fill="DAEEF3" w:themeFill="accent5" w:themeFillTint="33"/>
          </w:tcPr>
          <w:p w:rsidR="00AF6722" w:rsidRPr="00AF6722" w:rsidRDefault="00AF6722" w:rsidP="00AF6722">
            <w:pPr>
              <w:pStyle w:val="Tabletext"/>
              <w:jc w:val="center"/>
            </w:pPr>
            <w:r w:rsidRPr="00AF6722">
              <w:t>Q6</w:t>
            </w:r>
          </w:p>
        </w:tc>
        <w:tc>
          <w:tcPr>
            <w:tcW w:w="781" w:type="dxa"/>
            <w:shd w:val="clear" w:color="auto" w:fill="DAEEF3" w:themeFill="accent5" w:themeFillTint="33"/>
          </w:tcPr>
          <w:p w:rsidR="00AF6722" w:rsidRPr="00AF6722" w:rsidRDefault="00AF6722" w:rsidP="00AF6722">
            <w:pPr>
              <w:pStyle w:val="Tabletext"/>
              <w:jc w:val="center"/>
            </w:pPr>
            <w:r w:rsidRPr="00AF6722">
              <w:t>J7</w:t>
            </w:r>
          </w:p>
        </w:tc>
      </w:tr>
      <w:tr w:rsidR="00AF6722" w:rsidRPr="00AF6722" w:rsidTr="00777781">
        <w:tc>
          <w:tcPr>
            <w:tcW w:w="4106" w:type="dxa"/>
            <w:gridSpan w:val="3"/>
          </w:tcPr>
          <w:p w:rsidR="00AF6722" w:rsidRPr="00AF6722" w:rsidRDefault="00AF6722" w:rsidP="00AF6722">
            <w:pPr>
              <w:pStyle w:val="Tabletext"/>
            </w:pPr>
            <w:r w:rsidRPr="00AF6722">
              <w:t>How many other friends</w:t>
            </w:r>
          </w:p>
        </w:tc>
        <w:tc>
          <w:tcPr>
            <w:tcW w:w="772" w:type="dxa"/>
          </w:tcPr>
          <w:p w:rsidR="00AF6722" w:rsidRPr="00AF6722" w:rsidRDefault="00AF6722" w:rsidP="00AF6722">
            <w:pPr>
              <w:pStyle w:val="Tabletext"/>
              <w:jc w:val="center"/>
            </w:pPr>
            <w:r w:rsidRPr="00AF6722">
              <w:t>1–5</w:t>
            </w:r>
          </w:p>
        </w:tc>
        <w:tc>
          <w:tcPr>
            <w:tcW w:w="787" w:type="dxa"/>
            <w:gridSpan w:val="2"/>
          </w:tcPr>
          <w:p w:rsidR="00AF6722" w:rsidRPr="00AF6722" w:rsidRDefault="00AF6722" w:rsidP="00AF6722">
            <w:pPr>
              <w:pStyle w:val="Tabletext"/>
              <w:jc w:val="center"/>
            </w:pPr>
            <w:r w:rsidRPr="00AF6722">
              <w:t>N</w:t>
            </w:r>
          </w:p>
        </w:tc>
        <w:tc>
          <w:tcPr>
            <w:tcW w:w="782" w:type="dxa"/>
          </w:tcPr>
          <w:p w:rsidR="00AF6722" w:rsidRPr="00AF6722" w:rsidRDefault="00AF6722" w:rsidP="00AF6722">
            <w:pPr>
              <w:pStyle w:val="Tabletext"/>
              <w:jc w:val="center"/>
            </w:pPr>
            <w:r w:rsidRPr="00AF6722">
              <w:t>F</w:t>
            </w:r>
          </w:p>
        </w:tc>
        <w:tc>
          <w:tcPr>
            <w:tcW w:w="780" w:type="dxa"/>
          </w:tcPr>
          <w:p w:rsidR="00AF6722" w:rsidRPr="00AF6722" w:rsidRDefault="00AF6722" w:rsidP="00AF6722">
            <w:pPr>
              <w:pStyle w:val="Tabletext"/>
              <w:jc w:val="center"/>
            </w:pPr>
            <w:r w:rsidRPr="00AF6722">
              <w:t>N</w:t>
            </w:r>
          </w:p>
        </w:tc>
        <w:tc>
          <w:tcPr>
            <w:tcW w:w="781" w:type="dxa"/>
          </w:tcPr>
          <w:p w:rsidR="00AF6722" w:rsidRPr="00AF6722" w:rsidRDefault="00AF6722" w:rsidP="00AF6722">
            <w:pPr>
              <w:pStyle w:val="Tabletext"/>
              <w:jc w:val="center"/>
            </w:pPr>
          </w:p>
        </w:tc>
        <w:tc>
          <w:tcPr>
            <w:tcW w:w="781" w:type="dxa"/>
          </w:tcPr>
          <w:p w:rsidR="00AF6722" w:rsidRPr="00AF6722" w:rsidRDefault="00AF6722" w:rsidP="00AF6722">
            <w:pPr>
              <w:pStyle w:val="Tabletext"/>
              <w:jc w:val="center"/>
            </w:pPr>
          </w:p>
        </w:tc>
      </w:tr>
      <w:tr w:rsidR="00AF6722" w:rsidRPr="00AF6722" w:rsidTr="00777781">
        <w:tc>
          <w:tcPr>
            <w:tcW w:w="4106" w:type="dxa"/>
            <w:gridSpan w:val="3"/>
            <w:shd w:val="clear" w:color="auto" w:fill="DAEEF3" w:themeFill="accent5" w:themeFillTint="33"/>
          </w:tcPr>
          <w:p w:rsidR="00AF6722" w:rsidRPr="00AF6722" w:rsidRDefault="00AF6722" w:rsidP="00AF6722">
            <w:pPr>
              <w:pStyle w:val="Tabletext"/>
            </w:pPr>
            <w:r w:rsidRPr="00AF6722">
              <w:t>Distance to close friend</w:t>
            </w:r>
          </w:p>
        </w:tc>
        <w:tc>
          <w:tcPr>
            <w:tcW w:w="772" w:type="dxa"/>
            <w:shd w:val="clear" w:color="auto" w:fill="DAEEF3" w:themeFill="accent5" w:themeFillTint="33"/>
          </w:tcPr>
          <w:p w:rsidR="00AF6722" w:rsidRPr="00AF6722" w:rsidRDefault="00AF6722" w:rsidP="00AF6722">
            <w:pPr>
              <w:pStyle w:val="Tabletext"/>
              <w:jc w:val="center"/>
            </w:pPr>
            <w:r w:rsidRPr="00AF6722">
              <w:t>1–5</w:t>
            </w:r>
          </w:p>
        </w:tc>
        <w:tc>
          <w:tcPr>
            <w:tcW w:w="787" w:type="dxa"/>
            <w:gridSpan w:val="2"/>
            <w:shd w:val="clear" w:color="auto" w:fill="DAEEF3" w:themeFill="accent5" w:themeFillTint="33"/>
          </w:tcPr>
          <w:p w:rsidR="00AF6722" w:rsidRPr="00AF6722" w:rsidRDefault="00AF6722" w:rsidP="00AF6722">
            <w:pPr>
              <w:pStyle w:val="Tabletext"/>
              <w:jc w:val="center"/>
            </w:pPr>
            <w:r w:rsidRPr="00AF6722">
              <w:t>R</w:t>
            </w:r>
          </w:p>
        </w:tc>
        <w:tc>
          <w:tcPr>
            <w:tcW w:w="782" w:type="dxa"/>
            <w:shd w:val="clear" w:color="auto" w:fill="DAEEF3" w:themeFill="accent5" w:themeFillTint="33"/>
          </w:tcPr>
          <w:p w:rsidR="00AF6722" w:rsidRPr="00AF6722" w:rsidRDefault="00AF6722" w:rsidP="00AF6722">
            <w:pPr>
              <w:pStyle w:val="Tabletext"/>
              <w:jc w:val="center"/>
            </w:pPr>
            <w:r w:rsidRPr="00AF6722">
              <w:t>F</w:t>
            </w:r>
          </w:p>
        </w:tc>
        <w:tc>
          <w:tcPr>
            <w:tcW w:w="780" w:type="dxa"/>
            <w:shd w:val="clear" w:color="auto" w:fill="DAEEF3" w:themeFill="accent5" w:themeFillTint="33"/>
          </w:tcPr>
          <w:p w:rsidR="00AF6722" w:rsidRPr="00AF6722" w:rsidRDefault="00AF6722" w:rsidP="00AF6722">
            <w:pPr>
              <w:pStyle w:val="Tabletext"/>
              <w:jc w:val="center"/>
            </w:pPr>
            <w:r w:rsidRPr="00AF6722">
              <w:t>N</w:t>
            </w:r>
          </w:p>
        </w:tc>
        <w:tc>
          <w:tcPr>
            <w:tcW w:w="781" w:type="dxa"/>
            <w:shd w:val="clear" w:color="auto" w:fill="DAEEF3" w:themeFill="accent5" w:themeFillTint="33"/>
          </w:tcPr>
          <w:p w:rsidR="00AF6722" w:rsidRPr="00AF6722" w:rsidRDefault="00AF6722" w:rsidP="00AF6722">
            <w:pPr>
              <w:pStyle w:val="Tabletext"/>
              <w:jc w:val="center"/>
            </w:pPr>
            <w:r w:rsidRPr="00AF6722">
              <w:t>Q8</w:t>
            </w:r>
          </w:p>
        </w:tc>
        <w:tc>
          <w:tcPr>
            <w:tcW w:w="781" w:type="dxa"/>
            <w:shd w:val="clear" w:color="auto" w:fill="DAEEF3" w:themeFill="accent5" w:themeFillTint="33"/>
          </w:tcPr>
          <w:p w:rsidR="00AF6722" w:rsidRPr="00AF6722" w:rsidRDefault="00AF6722" w:rsidP="00AF6722">
            <w:pPr>
              <w:pStyle w:val="Tabletext"/>
              <w:jc w:val="center"/>
            </w:pPr>
          </w:p>
        </w:tc>
      </w:tr>
      <w:tr w:rsidR="00AF6722" w:rsidRPr="00AF6722" w:rsidTr="00777781">
        <w:tc>
          <w:tcPr>
            <w:tcW w:w="4106" w:type="dxa"/>
            <w:gridSpan w:val="3"/>
          </w:tcPr>
          <w:p w:rsidR="00AF6722" w:rsidRPr="00AF6722" w:rsidRDefault="00AF6722" w:rsidP="00AF6722">
            <w:pPr>
              <w:pStyle w:val="Tabletext"/>
            </w:pPr>
            <w:r w:rsidRPr="00AF6722">
              <w:t>How frequent talk by phone</w:t>
            </w:r>
          </w:p>
        </w:tc>
        <w:tc>
          <w:tcPr>
            <w:tcW w:w="772" w:type="dxa"/>
          </w:tcPr>
          <w:p w:rsidR="00AF6722" w:rsidRPr="00AF6722" w:rsidRDefault="00AF6722" w:rsidP="00AF6722">
            <w:pPr>
              <w:pStyle w:val="Tabletext"/>
              <w:jc w:val="center"/>
            </w:pPr>
            <w:r w:rsidRPr="00AF6722">
              <w:t>1–8</w:t>
            </w:r>
          </w:p>
        </w:tc>
        <w:tc>
          <w:tcPr>
            <w:tcW w:w="787" w:type="dxa"/>
            <w:gridSpan w:val="2"/>
          </w:tcPr>
          <w:p w:rsidR="00AF6722" w:rsidRPr="00AF6722" w:rsidRDefault="00AF6722" w:rsidP="00AF6722">
            <w:pPr>
              <w:pStyle w:val="Tabletext"/>
              <w:jc w:val="center"/>
            </w:pPr>
            <w:r w:rsidRPr="00AF6722">
              <w:t>R</w:t>
            </w:r>
          </w:p>
        </w:tc>
        <w:tc>
          <w:tcPr>
            <w:tcW w:w="782" w:type="dxa"/>
          </w:tcPr>
          <w:p w:rsidR="00AF6722" w:rsidRPr="00AF6722" w:rsidRDefault="00AF6722" w:rsidP="00AF6722">
            <w:pPr>
              <w:pStyle w:val="Tabletext"/>
              <w:jc w:val="center"/>
            </w:pPr>
            <w:r w:rsidRPr="00AF6722">
              <w:t>F</w:t>
            </w:r>
          </w:p>
        </w:tc>
        <w:tc>
          <w:tcPr>
            <w:tcW w:w="780" w:type="dxa"/>
          </w:tcPr>
          <w:p w:rsidR="00AF6722" w:rsidRPr="00AF6722" w:rsidRDefault="00AF6722" w:rsidP="00AF6722">
            <w:pPr>
              <w:pStyle w:val="Tabletext"/>
              <w:jc w:val="center"/>
            </w:pPr>
            <w:r w:rsidRPr="00AF6722">
              <w:t>N</w:t>
            </w:r>
          </w:p>
        </w:tc>
        <w:tc>
          <w:tcPr>
            <w:tcW w:w="781" w:type="dxa"/>
          </w:tcPr>
          <w:p w:rsidR="00AF6722" w:rsidRPr="00AF6722" w:rsidRDefault="00AF6722" w:rsidP="00AF6722">
            <w:pPr>
              <w:pStyle w:val="Tabletext"/>
              <w:jc w:val="center"/>
            </w:pPr>
            <w:r w:rsidRPr="00AF6722">
              <w:t>Q9a</w:t>
            </w:r>
          </w:p>
        </w:tc>
        <w:tc>
          <w:tcPr>
            <w:tcW w:w="781" w:type="dxa"/>
          </w:tcPr>
          <w:p w:rsidR="00AF6722" w:rsidRPr="00AF6722" w:rsidRDefault="00AF6722" w:rsidP="00AF6722">
            <w:pPr>
              <w:pStyle w:val="Tabletext"/>
              <w:jc w:val="center"/>
            </w:pPr>
          </w:p>
        </w:tc>
      </w:tr>
      <w:tr w:rsidR="00AF6722" w:rsidRPr="00AF6722" w:rsidTr="00777781">
        <w:tc>
          <w:tcPr>
            <w:tcW w:w="4106" w:type="dxa"/>
            <w:gridSpan w:val="3"/>
            <w:shd w:val="clear" w:color="auto" w:fill="DAEEF3" w:themeFill="accent5" w:themeFillTint="33"/>
          </w:tcPr>
          <w:p w:rsidR="00AF6722" w:rsidRPr="00AF6722" w:rsidRDefault="00AF6722" w:rsidP="00AF6722">
            <w:pPr>
              <w:pStyle w:val="Tabletext"/>
            </w:pPr>
            <w:r w:rsidRPr="00AF6722">
              <w:t>How frequent SMS</w:t>
            </w:r>
          </w:p>
        </w:tc>
        <w:tc>
          <w:tcPr>
            <w:tcW w:w="772" w:type="dxa"/>
            <w:shd w:val="clear" w:color="auto" w:fill="DAEEF3" w:themeFill="accent5" w:themeFillTint="33"/>
          </w:tcPr>
          <w:p w:rsidR="00AF6722" w:rsidRPr="00AF6722" w:rsidRDefault="00AF6722" w:rsidP="00AF6722">
            <w:pPr>
              <w:pStyle w:val="Tabletext"/>
              <w:jc w:val="center"/>
            </w:pPr>
            <w:r w:rsidRPr="00AF6722">
              <w:t>1–8,na</w:t>
            </w:r>
          </w:p>
        </w:tc>
        <w:tc>
          <w:tcPr>
            <w:tcW w:w="787" w:type="dxa"/>
            <w:gridSpan w:val="2"/>
            <w:shd w:val="clear" w:color="auto" w:fill="DAEEF3" w:themeFill="accent5" w:themeFillTint="33"/>
          </w:tcPr>
          <w:p w:rsidR="00AF6722" w:rsidRPr="00AF6722" w:rsidRDefault="00AF6722" w:rsidP="00AF6722">
            <w:pPr>
              <w:pStyle w:val="Tabletext"/>
              <w:jc w:val="center"/>
            </w:pPr>
            <w:r w:rsidRPr="00AF6722">
              <w:t>R</w:t>
            </w:r>
          </w:p>
        </w:tc>
        <w:tc>
          <w:tcPr>
            <w:tcW w:w="782" w:type="dxa"/>
            <w:shd w:val="clear" w:color="auto" w:fill="DAEEF3" w:themeFill="accent5" w:themeFillTint="33"/>
          </w:tcPr>
          <w:p w:rsidR="00AF6722" w:rsidRPr="00AF6722" w:rsidRDefault="00AF6722" w:rsidP="00AF6722">
            <w:pPr>
              <w:pStyle w:val="Tabletext"/>
              <w:jc w:val="center"/>
            </w:pPr>
            <w:r w:rsidRPr="00AF6722">
              <w:t>F</w:t>
            </w:r>
          </w:p>
        </w:tc>
        <w:tc>
          <w:tcPr>
            <w:tcW w:w="780" w:type="dxa"/>
            <w:shd w:val="clear" w:color="auto" w:fill="DAEEF3" w:themeFill="accent5" w:themeFillTint="33"/>
          </w:tcPr>
          <w:p w:rsidR="00AF6722" w:rsidRPr="00AF6722" w:rsidRDefault="00AF6722" w:rsidP="00AF6722">
            <w:pPr>
              <w:pStyle w:val="Tabletext"/>
              <w:jc w:val="center"/>
            </w:pPr>
            <w:r w:rsidRPr="00AF6722">
              <w:t>N</w:t>
            </w:r>
          </w:p>
        </w:tc>
        <w:tc>
          <w:tcPr>
            <w:tcW w:w="781" w:type="dxa"/>
            <w:shd w:val="clear" w:color="auto" w:fill="DAEEF3" w:themeFill="accent5" w:themeFillTint="33"/>
          </w:tcPr>
          <w:p w:rsidR="00AF6722" w:rsidRPr="00AF6722" w:rsidRDefault="00AF6722" w:rsidP="00AF6722">
            <w:pPr>
              <w:pStyle w:val="Tabletext"/>
              <w:jc w:val="center"/>
            </w:pPr>
            <w:r w:rsidRPr="00AF6722">
              <w:t>Q9b</w:t>
            </w:r>
          </w:p>
        </w:tc>
        <w:tc>
          <w:tcPr>
            <w:tcW w:w="781" w:type="dxa"/>
            <w:shd w:val="clear" w:color="auto" w:fill="DAEEF3" w:themeFill="accent5" w:themeFillTint="33"/>
          </w:tcPr>
          <w:p w:rsidR="00AF6722" w:rsidRPr="00AF6722" w:rsidRDefault="00AF6722" w:rsidP="00AF6722">
            <w:pPr>
              <w:pStyle w:val="Tabletext"/>
              <w:jc w:val="center"/>
            </w:pPr>
          </w:p>
        </w:tc>
      </w:tr>
      <w:tr w:rsidR="00AF6722" w:rsidRPr="00AF6722" w:rsidTr="00777781">
        <w:tc>
          <w:tcPr>
            <w:tcW w:w="4106" w:type="dxa"/>
            <w:gridSpan w:val="3"/>
          </w:tcPr>
          <w:p w:rsidR="00AF6722" w:rsidRPr="00AF6722" w:rsidRDefault="00AF6722" w:rsidP="00AF6722">
            <w:pPr>
              <w:pStyle w:val="Tabletext"/>
            </w:pPr>
            <w:r w:rsidRPr="00AF6722">
              <w:t>Which best describes you</w:t>
            </w:r>
          </w:p>
        </w:tc>
        <w:tc>
          <w:tcPr>
            <w:tcW w:w="772" w:type="dxa"/>
          </w:tcPr>
          <w:p w:rsidR="00AF6722" w:rsidRPr="00AF6722" w:rsidRDefault="00AF6722" w:rsidP="00AF6722">
            <w:pPr>
              <w:pStyle w:val="Tabletext"/>
              <w:jc w:val="center"/>
            </w:pPr>
            <w:r w:rsidRPr="00AF6722">
              <w:t>1–3,na</w:t>
            </w:r>
          </w:p>
        </w:tc>
        <w:tc>
          <w:tcPr>
            <w:tcW w:w="787" w:type="dxa"/>
            <w:gridSpan w:val="2"/>
          </w:tcPr>
          <w:p w:rsidR="00AF6722" w:rsidRPr="00AF6722" w:rsidRDefault="00AF6722" w:rsidP="00AF6722">
            <w:pPr>
              <w:pStyle w:val="Tabletext"/>
              <w:jc w:val="center"/>
            </w:pPr>
            <w:r w:rsidRPr="00AF6722">
              <w:t>N</w:t>
            </w:r>
          </w:p>
        </w:tc>
        <w:tc>
          <w:tcPr>
            <w:tcW w:w="782" w:type="dxa"/>
          </w:tcPr>
          <w:p w:rsidR="00AF6722" w:rsidRPr="00AF6722" w:rsidRDefault="00AF6722" w:rsidP="00AF6722">
            <w:pPr>
              <w:pStyle w:val="Tabletext"/>
              <w:jc w:val="center"/>
            </w:pPr>
            <w:r w:rsidRPr="00AF6722">
              <w:t>F</w:t>
            </w:r>
          </w:p>
        </w:tc>
        <w:tc>
          <w:tcPr>
            <w:tcW w:w="780" w:type="dxa"/>
          </w:tcPr>
          <w:p w:rsidR="00AF6722" w:rsidRPr="00AF6722" w:rsidRDefault="00AF6722" w:rsidP="00AF6722">
            <w:pPr>
              <w:pStyle w:val="Tabletext"/>
              <w:jc w:val="center"/>
            </w:pPr>
            <w:r w:rsidRPr="00AF6722">
              <w:t>N</w:t>
            </w:r>
          </w:p>
        </w:tc>
        <w:tc>
          <w:tcPr>
            <w:tcW w:w="781" w:type="dxa"/>
          </w:tcPr>
          <w:p w:rsidR="00AF6722" w:rsidRPr="00AF6722" w:rsidRDefault="00AF6722" w:rsidP="00AF6722">
            <w:pPr>
              <w:pStyle w:val="Tabletext"/>
              <w:jc w:val="center"/>
            </w:pPr>
            <w:r w:rsidRPr="00AF6722">
              <w:t>Q10</w:t>
            </w:r>
          </w:p>
        </w:tc>
        <w:tc>
          <w:tcPr>
            <w:tcW w:w="781" w:type="dxa"/>
          </w:tcPr>
          <w:p w:rsidR="00AF6722" w:rsidRPr="00AF6722" w:rsidRDefault="00AF6722" w:rsidP="00AF6722">
            <w:pPr>
              <w:pStyle w:val="Tabletext"/>
              <w:jc w:val="center"/>
            </w:pPr>
            <w:r w:rsidRPr="00AF6722">
              <w:t>J8</w:t>
            </w:r>
          </w:p>
        </w:tc>
      </w:tr>
      <w:tr w:rsidR="00AF6722" w:rsidRPr="00777781" w:rsidTr="00777781">
        <w:tc>
          <w:tcPr>
            <w:tcW w:w="4106" w:type="dxa"/>
            <w:gridSpan w:val="3"/>
            <w:shd w:val="clear" w:color="auto" w:fill="DAEEF3" w:themeFill="accent5" w:themeFillTint="33"/>
          </w:tcPr>
          <w:p w:rsidR="00AF6722" w:rsidRPr="00777781" w:rsidRDefault="00AF6722" w:rsidP="00777781">
            <w:pPr>
              <w:pStyle w:val="Tabletext"/>
            </w:pPr>
            <w:r w:rsidRPr="00777781">
              <w:t>One or more groups of friends</w:t>
            </w:r>
          </w:p>
        </w:tc>
        <w:tc>
          <w:tcPr>
            <w:tcW w:w="772" w:type="dxa"/>
            <w:shd w:val="clear" w:color="auto" w:fill="DAEEF3" w:themeFill="accent5" w:themeFillTint="33"/>
          </w:tcPr>
          <w:p w:rsidR="00AF6722" w:rsidRPr="00777781" w:rsidRDefault="00AF6722" w:rsidP="00777781">
            <w:pPr>
              <w:pStyle w:val="Tabletext"/>
              <w:jc w:val="center"/>
            </w:pPr>
            <w:r w:rsidRPr="00777781">
              <w:t>1–2</w:t>
            </w:r>
          </w:p>
        </w:tc>
        <w:tc>
          <w:tcPr>
            <w:tcW w:w="787" w:type="dxa"/>
            <w:gridSpan w:val="2"/>
            <w:shd w:val="clear" w:color="auto" w:fill="DAEEF3" w:themeFill="accent5" w:themeFillTint="33"/>
          </w:tcPr>
          <w:p w:rsidR="00AF6722" w:rsidRPr="00777781" w:rsidRDefault="00AF6722" w:rsidP="00777781">
            <w:pPr>
              <w:pStyle w:val="Tabletext"/>
              <w:jc w:val="center"/>
            </w:pPr>
            <w:r w:rsidRPr="00777781">
              <w:t>N</w:t>
            </w:r>
          </w:p>
        </w:tc>
        <w:tc>
          <w:tcPr>
            <w:tcW w:w="782" w:type="dxa"/>
            <w:shd w:val="clear" w:color="auto" w:fill="DAEEF3" w:themeFill="accent5" w:themeFillTint="33"/>
          </w:tcPr>
          <w:p w:rsidR="00AF6722" w:rsidRPr="00777781" w:rsidRDefault="00AF6722" w:rsidP="00777781">
            <w:pPr>
              <w:pStyle w:val="Tabletext"/>
              <w:jc w:val="center"/>
            </w:pPr>
            <w:r w:rsidRPr="00777781">
              <w:t>F</w:t>
            </w:r>
          </w:p>
        </w:tc>
        <w:tc>
          <w:tcPr>
            <w:tcW w:w="780" w:type="dxa"/>
            <w:shd w:val="clear" w:color="auto" w:fill="DAEEF3" w:themeFill="accent5" w:themeFillTint="33"/>
          </w:tcPr>
          <w:p w:rsidR="00AF6722" w:rsidRPr="00777781" w:rsidRDefault="00AF6722" w:rsidP="00777781">
            <w:pPr>
              <w:pStyle w:val="Tabletext"/>
              <w:jc w:val="center"/>
            </w:pPr>
            <w:r w:rsidRPr="00777781">
              <w:t>N</w:t>
            </w:r>
          </w:p>
        </w:tc>
        <w:tc>
          <w:tcPr>
            <w:tcW w:w="781" w:type="dxa"/>
            <w:shd w:val="clear" w:color="auto" w:fill="DAEEF3" w:themeFill="accent5" w:themeFillTint="33"/>
          </w:tcPr>
          <w:p w:rsidR="00AF6722" w:rsidRPr="00777781" w:rsidRDefault="00AF6722" w:rsidP="00777781">
            <w:pPr>
              <w:pStyle w:val="Tabletext"/>
              <w:jc w:val="center"/>
            </w:pPr>
            <w:r w:rsidRPr="00777781">
              <w:t>Q11</w:t>
            </w:r>
          </w:p>
        </w:tc>
        <w:tc>
          <w:tcPr>
            <w:tcW w:w="781" w:type="dxa"/>
            <w:shd w:val="clear" w:color="auto" w:fill="DAEEF3" w:themeFill="accent5" w:themeFillTint="33"/>
          </w:tcPr>
          <w:p w:rsidR="00AF6722" w:rsidRPr="00777781" w:rsidRDefault="00AF6722" w:rsidP="00777781">
            <w:pPr>
              <w:pStyle w:val="Tabletext"/>
              <w:jc w:val="center"/>
              <w:rPr>
                <w:szCs w:val="24"/>
              </w:rPr>
            </w:pPr>
          </w:p>
        </w:tc>
      </w:tr>
      <w:tr w:rsidR="00AF6722" w:rsidRPr="0053493C" w:rsidTr="00777781">
        <w:tc>
          <w:tcPr>
            <w:tcW w:w="4106" w:type="dxa"/>
            <w:gridSpan w:val="3"/>
          </w:tcPr>
          <w:p w:rsidR="00AF6722" w:rsidRPr="0053493C" w:rsidRDefault="00AF6722" w:rsidP="0053493C">
            <w:pPr>
              <w:pStyle w:val="Tabletext"/>
              <w:rPr>
                <w:lang w:val="en-US"/>
              </w:rPr>
            </w:pPr>
            <w:r w:rsidRPr="0053493C">
              <w:rPr>
                <w:lang w:val="en-US"/>
              </w:rPr>
              <w:t>Taking sides</w:t>
            </w:r>
          </w:p>
        </w:tc>
        <w:tc>
          <w:tcPr>
            <w:tcW w:w="772" w:type="dxa"/>
          </w:tcPr>
          <w:p w:rsidR="00AF6722" w:rsidRPr="0053493C" w:rsidRDefault="00AF6722" w:rsidP="0011756A">
            <w:pPr>
              <w:pStyle w:val="Tabletext"/>
              <w:jc w:val="center"/>
              <w:rPr>
                <w:lang w:val="en-US"/>
              </w:rPr>
            </w:pPr>
            <w:r w:rsidRPr="0053493C">
              <w:rPr>
                <w:lang w:val="en-US"/>
              </w:rPr>
              <w:t>1–2</w:t>
            </w:r>
          </w:p>
        </w:tc>
        <w:tc>
          <w:tcPr>
            <w:tcW w:w="787" w:type="dxa"/>
            <w:gridSpan w:val="2"/>
          </w:tcPr>
          <w:p w:rsidR="00AF6722" w:rsidRPr="0053493C" w:rsidRDefault="00AF6722" w:rsidP="0011756A">
            <w:pPr>
              <w:pStyle w:val="Tabletext"/>
              <w:jc w:val="center"/>
              <w:rPr>
                <w:lang w:val="en-US"/>
              </w:rPr>
            </w:pPr>
            <w:r w:rsidRPr="0053493C">
              <w:rPr>
                <w:lang w:val="en-US"/>
              </w:rPr>
              <w:t>R</w:t>
            </w:r>
          </w:p>
        </w:tc>
        <w:tc>
          <w:tcPr>
            <w:tcW w:w="782" w:type="dxa"/>
          </w:tcPr>
          <w:p w:rsidR="00AF6722" w:rsidRPr="0053493C" w:rsidRDefault="00AF6722" w:rsidP="0011756A">
            <w:pPr>
              <w:pStyle w:val="Tabletext"/>
              <w:jc w:val="center"/>
              <w:rPr>
                <w:lang w:val="en-US"/>
              </w:rPr>
            </w:pPr>
            <w:r w:rsidRPr="0053493C">
              <w:rPr>
                <w:lang w:val="en-US"/>
              </w:rPr>
              <w:t>F</w:t>
            </w:r>
          </w:p>
        </w:tc>
        <w:tc>
          <w:tcPr>
            <w:tcW w:w="780" w:type="dxa"/>
          </w:tcPr>
          <w:p w:rsidR="00AF6722" w:rsidRPr="0053493C" w:rsidRDefault="00AF6722" w:rsidP="0011756A">
            <w:pPr>
              <w:pStyle w:val="Tabletext"/>
              <w:jc w:val="center"/>
              <w:rPr>
                <w:lang w:val="en-US"/>
              </w:rPr>
            </w:pPr>
            <w:r w:rsidRPr="0053493C">
              <w:rPr>
                <w:lang w:val="en-US"/>
              </w:rPr>
              <w:t>N</w:t>
            </w:r>
          </w:p>
        </w:tc>
        <w:tc>
          <w:tcPr>
            <w:tcW w:w="781" w:type="dxa"/>
          </w:tcPr>
          <w:p w:rsidR="00AF6722" w:rsidRPr="0053493C" w:rsidRDefault="00AF6722" w:rsidP="0011756A">
            <w:pPr>
              <w:pStyle w:val="Tabletext"/>
              <w:jc w:val="center"/>
              <w:rPr>
                <w:lang w:val="en-US"/>
              </w:rPr>
            </w:pPr>
            <w:r w:rsidRPr="0053493C">
              <w:rPr>
                <w:lang w:val="en-US"/>
              </w:rPr>
              <w:t>Q12</w:t>
            </w:r>
          </w:p>
        </w:tc>
        <w:tc>
          <w:tcPr>
            <w:tcW w:w="781" w:type="dxa"/>
          </w:tcPr>
          <w:p w:rsidR="00AF6722" w:rsidRPr="0053493C" w:rsidRDefault="00AF6722" w:rsidP="0011756A">
            <w:pPr>
              <w:pStyle w:val="Tabletext"/>
              <w:jc w:val="center"/>
              <w:rPr>
                <w:lang w:val="en-US"/>
              </w:rPr>
            </w:pPr>
            <w:r w:rsidRPr="0053493C">
              <w:rPr>
                <w:lang w:val="en-US"/>
              </w:rPr>
              <w:t>J9</w:t>
            </w:r>
          </w:p>
        </w:tc>
      </w:tr>
      <w:tr w:rsidR="00AF6722" w:rsidRPr="0011756A" w:rsidTr="00777781">
        <w:tc>
          <w:tcPr>
            <w:tcW w:w="4106" w:type="dxa"/>
            <w:gridSpan w:val="3"/>
            <w:shd w:val="clear" w:color="auto" w:fill="DAEEF3" w:themeFill="accent5" w:themeFillTint="33"/>
          </w:tcPr>
          <w:p w:rsidR="00AF6722" w:rsidRPr="0011756A" w:rsidRDefault="00AF6722" w:rsidP="0011756A">
            <w:pPr>
              <w:pStyle w:val="Tabletext"/>
            </w:pPr>
            <w:r w:rsidRPr="0011756A">
              <w:t>Friends have same music tastes</w:t>
            </w:r>
          </w:p>
        </w:tc>
        <w:tc>
          <w:tcPr>
            <w:tcW w:w="772" w:type="dxa"/>
            <w:shd w:val="clear" w:color="auto" w:fill="DAEEF3" w:themeFill="accent5" w:themeFillTint="33"/>
          </w:tcPr>
          <w:p w:rsidR="00AF6722" w:rsidRPr="0011756A" w:rsidRDefault="00AF6722" w:rsidP="0011756A">
            <w:pPr>
              <w:pStyle w:val="Tabletext"/>
              <w:jc w:val="center"/>
            </w:pPr>
            <w:r w:rsidRPr="0011756A">
              <w:t>1–4,na</w:t>
            </w:r>
          </w:p>
        </w:tc>
        <w:tc>
          <w:tcPr>
            <w:tcW w:w="787" w:type="dxa"/>
            <w:gridSpan w:val="2"/>
            <w:shd w:val="clear" w:color="auto" w:fill="DAEEF3" w:themeFill="accent5" w:themeFillTint="33"/>
          </w:tcPr>
          <w:p w:rsidR="00AF6722" w:rsidRPr="0011756A" w:rsidRDefault="00AF6722" w:rsidP="0011756A">
            <w:pPr>
              <w:pStyle w:val="Tabletext"/>
              <w:jc w:val="center"/>
            </w:pPr>
            <w:r w:rsidRPr="0011756A">
              <w:t>N</w:t>
            </w:r>
          </w:p>
        </w:tc>
        <w:tc>
          <w:tcPr>
            <w:tcW w:w="782" w:type="dxa"/>
            <w:shd w:val="clear" w:color="auto" w:fill="DAEEF3" w:themeFill="accent5" w:themeFillTint="33"/>
          </w:tcPr>
          <w:p w:rsidR="00AF6722" w:rsidRPr="0011756A" w:rsidRDefault="00AF6722" w:rsidP="0011756A">
            <w:pPr>
              <w:pStyle w:val="Tabletext"/>
              <w:jc w:val="center"/>
            </w:pPr>
            <w:r w:rsidRPr="0011756A">
              <w:t>F</w:t>
            </w:r>
          </w:p>
        </w:tc>
        <w:tc>
          <w:tcPr>
            <w:tcW w:w="780" w:type="dxa"/>
            <w:shd w:val="clear" w:color="auto" w:fill="DAEEF3" w:themeFill="accent5" w:themeFillTint="33"/>
          </w:tcPr>
          <w:p w:rsidR="00AF6722" w:rsidRPr="0011756A" w:rsidRDefault="00AF6722" w:rsidP="0011756A">
            <w:pPr>
              <w:pStyle w:val="Tabletext"/>
              <w:jc w:val="center"/>
            </w:pPr>
            <w:r w:rsidRPr="0011756A">
              <w:t>N:div</w:t>
            </w:r>
          </w:p>
        </w:tc>
        <w:tc>
          <w:tcPr>
            <w:tcW w:w="781" w:type="dxa"/>
            <w:shd w:val="clear" w:color="auto" w:fill="DAEEF3" w:themeFill="accent5" w:themeFillTint="33"/>
          </w:tcPr>
          <w:p w:rsidR="00AF6722" w:rsidRPr="0011756A" w:rsidRDefault="00AF6722" w:rsidP="0011756A">
            <w:pPr>
              <w:pStyle w:val="Tabletext"/>
              <w:jc w:val="center"/>
            </w:pPr>
            <w:r w:rsidRPr="0011756A">
              <w:t>Q13</w:t>
            </w:r>
          </w:p>
        </w:tc>
        <w:tc>
          <w:tcPr>
            <w:tcW w:w="781" w:type="dxa"/>
            <w:shd w:val="clear" w:color="auto" w:fill="DAEEF3" w:themeFill="accent5" w:themeFillTint="33"/>
          </w:tcPr>
          <w:p w:rsidR="00AF6722" w:rsidRPr="0011756A" w:rsidRDefault="00AF6722" w:rsidP="0011756A">
            <w:pPr>
              <w:pStyle w:val="Tabletext"/>
              <w:jc w:val="center"/>
              <w:rPr>
                <w:szCs w:val="24"/>
              </w:rPr>
            </w:pPr>
          </w:p>
        </w:tc>
      </w:tr>
      <w:tr w:rsidR="0053493C" w:rsidRPr="0011756A" w:rsidTr="00777781">
        <w:tc>
          <w:tcPr>
            <w:tcW w:w="1415" w:type="dxa"/>
          </w:tcPr>
          <w:p w:rsidR="0053493C" w:rsidRPr="0011756A" w:rsidRDefault="0053493C" w:rsidP="0011756A">
            <w:pPr>
              <w:pStyle w:val="Tabletext"/>
            </w:pPr>
            <w:r w:rsidRPr="0011756A">
              <w:t>Agree with</w:t>
            </w:r>
          </w:p>
        </w:tc>
        <w:tc>
          <w:tcPr>
            <w:tcW w:w="2691" w:type="dxa"/>
            <w:gridSpan w:val="2"/>
          </w:tcPr>
          <w:p w:rsidR="0053493C" w:rsidRPr="0011756A" w:rsidRDefault="0053493C" w:rsidP="0011756A">
            <w:pPr>
              <w:pStyle w:val="Tabletext"/>
            </w:pPr>
            <w:r w:rsidRPr="0011756A">
              <w:t>teachers treat me fairly in class</w:t>
            </w:r>
          </w:p>
        </w:tc>
        <w:tc>
          <w:tcPr>
            <w:tcW w:w="772" w:type="dxa"/>
          </w:tcPr>
          <w:p w:rsidR="0053493C" w:rsidRPr="0011756A" w:rsidRDefault="0053493C" w:rsidP="0011756A">
            <w:pPr>
              <w:pStyle w:val="Tabletext"/>
              <w:jc w:val="center"/>
            </w:pPr>
            <w:r w:rsidRPr="0011756A">
              <w:t>1–4</w:t>
            </w:r>
          </w:p>
        </w:tc>
        <w:tc>
          <w:tcPr>
            <w:tcW w:w="787" w:type="dxa"/>
            <w:gridSpan w:val="2"/>
          </w:tcPr>
          <w:p w:rsidR="0053493C" w:rsidRPr="0011756A" w:rsidRDefault="0053493C" w:rsidP="0011756A">
            <w:pPr>
              <w:pStyle w:val="Tabletext"/>
              <w:jc w:val="center"/>
            </w:pPr>
            <w:r w:rsidRPr="0011756A">
              <w:t>R</w:t>
            </w:r>
          </w:p>
        </w:tc>
        <w:tc>
          <w:tcPr>
            <w:tcW w:w="782" w:type="dxa"/>
          </w:tcPr>
          <w:p w:rsidR="0053493C" w:rsidRPr="0011756A" w:rsidRDefault="0053493C" w:rsidP="0011756A">
            <w:pPr>
              <w:pStyle w:val="Tabletext"/>
              <w:jc w:val="center"/>
            </w:pPr>
            <w:r w:rsidRPr="0011756A">
              <w:t>F</w:t>
            </w:r>
          </w:p>
        </w:tc>
        <w:tc>
          <w:tcPr>
            <w:tcW w:w="780" w:type="dxa"/>
          </w:tcPr>
          <w:p w:rsidR="0053493C" w:rsidRPr="0011756A" w:rsidRDefault="0053493C" w:rsidP="0011756A">
            <w:pPr>
              <w:pStyle w:val="Tabletext"/>
              <w:jc w:val="center"/>
            </w:pPr>
            <w:r w:rsidRPr="0011756A">
              <w:t>T&amp;R</w:t>
            </w:r>
          </w:p>
        </w:tc>
        <w:tc>
          <w:tcPr>
            <w:tcW w:w="781" w:type="dxa"/>
          </w:tcPr>
          <w:p w:rsidR="0053493C" w:rsidRPr="0011756A" w:rsidRDefault="0053493C" w:rsidP="0011756A">
            <w:pPr>
              <w:pStyle w:val="Tabletext"/>
              <w:jc w:val="center"/>
            </w:pPr>
            <w:r w:rsidRPr="0011756A">
              <w:t>Q14a</w:t>
            </w:r>
          </w:p>
        </w:tc>
        <w:tc>
          <w:tcPr>
            <w:tcW w:w="781" w:type="dxa"/>
          </w:tcPr>
          <w:p w:rsidR="0053493C" w:rsidRPr="0011756A" w:rsidRDefault="0053493C" w:rsidP="0011756A">
            <w:pPr>
              <w:pStyle w:val="Tabletext"/>
              <w:jc w:val="center"/>
            </w:pPr>
            <w:r w:rsidRPr="0011756A">
              <w:t>J10a</w:t>
            </w:r>
          </w:p>
        </w:tc>
      </w:tr>
      <w:tr w:rsidR="0053493C" w:rsidRPr="0011756A" w:rsidTr="00777781">
        <w:tc>
          <w:tcPr>
            <w:tcW w:w="1415" w:type="dxa"/>
          </w:tcPr>
          <w:p w:rsidR="0053493C" w:rsidRPr="0011756A" w:rsidRDefault="0053493C" w:rsidP="0011756A">
            <w:pPr>
              <w:pStyle w:val="Tabletext"/>
              <w:rPr>
                <w:szCs w:val="24"/>
              </w:rPr>
            </w:pPr>
          </w:p>
        </w:tc>
        <w:tc>
          <w:tcPr>
            <w:tcW w:w="2691" w:type="dxa"/>
            <w:gridSpan w:val="2"/>
          </w:tcPr>
          <w:p w:rsidR="0053493C" w:rsidRPr="0011756A" w:rsidRDefault="0053493C" w:rsidP="0011756A">
            <w:pPr>
              <w:pStyle w:val="Tabletext"/>
            </w:pPr>
            <w:r w:rsidRPr="0011756A">
              <w:t>feel lonely at school</w:t>
            </w:r>
          </w:p>
        </w:tc>
        <w:tc>
          <w:tcPr>
            <w:tcW w:w="772" w:type="dxa"/>
          </w:tcPr>
          <w:p w:rsidR="0053493C" w:rsidRPr="0011756A" w:rsidRDefault="0053493C" w:rsidP="0011756A">
            <w:pPr>
              <w:pStyle w:val="Tabletext"/>
              <w:jc w:val="center"/>
            </w:pPr>
            <w:r w:rsidRPr="0011756A">
              <w:t>1–4</w:t>
            </w:r>
          </w:p>
        </w:tc>
        <w:tc>
          <w:tcPr>
            <w:tcW w:w="787" w:type="dxa"/>
            <w:gridSpan w:val="2"/>
          </w:tcPr>
          <w:p w:rsidR="0053493C" w:rsidRPr="0011756A" w:rsidRDefault="0053493C" w:rsidP="0011756A">
            <w:pPr>
              <w:pStyle w:val="Tabletext"/>
              <w:jc w:val="center"/>
            </w:pPr>
            <w:r w:rsidRPr="0011756A">
              <w:t>N</w:t>
            </w:r>
          </w:p>
        </w:tc>
        <w:tc>
          <w:tcPr>
            <w:tcW w:w="782" w:type="dxa"/>
          </w:tcPr>
          <w:p w:rsidR="0053493C" w:rsidRPr="0011756A" w:rsidRDefault="0053493C" w:rsidP="0011756A">
            <w:pPr>
              <w:pStyle w:val="Tabletext"/>
              <w:jc w:val="center"/>
            </w:pPr>
            <w:r w:rsidRPr="0011756A">
              <w:t>F</w:t>
            </w:r>
          </w:p>
        </w:tc>
        <w:tc>
          <w:tcPr>
            <w:tcW w:w="780" w:type="dxa"/>
          </w:tcPr>
          <w:p w:rsidR="0053493C" w:rsidRPr="0011756A" w:rsidRDefault="0053493C" w:rsidP="0011756A">
            <w:pPr>
              <w:pStyle w:val="Tabletext"/>
              <w:jc w:val="center"/>
            </w:pPr>
            <w:r w:rsidRPr="0011756A">
              <w:t>N</w:t>
            </w:r>
          </w:p>
        </w:tc>
        <w:tc>
          <w:tcPr>
            <w:tcW w:w="781" w:type="dxa"/>
          </w:tcPr>
          <w:p w:rsidR="0053493C" w:rsidRPr="0011756A" w:rsidRDefault="0053493C" w:rsidP="0011756A">
            <w:pPr>
              <w:pStyle w:val="Tabletext"/>
              <w:jc w:val="center"/>
            </w:pPr>
            <w:r w:rsidRPr="0011756A">
              <w:t>Q14b</w:t>
            </w:r>
          </w:p>
        </w:tc>
        <w:tc>
          <w:tcPr>
            <w:tcW w:w="781" w:type="dxa"/>
          </w:tcPr>
          <w:p w:rsidR="0053493C" w:rsidRPr="0011756A" w:rsidRDefault="0053493C" w:rsidP="0011756A">
            <w:pPr>
              <w:pStyle w:val="Tabletext"/>
              <w:jc w:val="center"/>
            </w:pPr>
            <w:r w:rsidRPr="0011756A">
              <w:t>J10b</w:t>
            </w:r>
          </w:p>
        </w:tc>
      </w:tr>
      <w:tr w:rsidR="0053493C" w:rsidRPr="0011756A" w:rsidTr="00777781">
        <w:tc>
          <w:tcPr>
            <w:tcW w:w="1415" w:type="dxa"/>
          </w:tcPr>
          <w:p w:rsidR="0053493C" w:rsidRPr="0011756A" w:rsidRDefault="0053493C" w:rsidP="0011756A">
            <w:pPr>
              <w:pStyle w:val="Tabletext"/>
              <w:rPr>
                <w:szCs w:val="24"/>
              </w:rPr>
            </w:pPr>
          </w:p>
        </w:tc>
        <w:tc>
          <w:tcPr>
            <w:tcW w:w="2691" w:type="dxa"/>
            <w:gridSpan w:val="2"/>
            <w:tcMar>
              <w:right w:w="0" w:type="dxa"/>
            </w:tcMar>
          </w:tcPr>
          <w:p w:rsidR="0053493C" w:rsidRPr="0011756A" w:rsidRDefault="0053493C" w:rsidP="0011756A">
            <w:pPr>
              <w:pStyle w:val="Tabletext"/>
            </w:pPr>
            <w:r w:rsidRPr="0011756A">
              <w:t>talk to teachers about schoolwork</w:t>
            </w:r>
          </w:p>
        </w:tc>
        <w:tc>
          <w:tcPr>
            <w:tcW w:w="772" w:type="dxa"/>
          </w:tcPr>
          <w:p w:rsidR="0053493C" w:rsidRPr="0011756A" w:rsidRDefault="0053493C" w:rsidP="0011756A">
            <w:pPr>
              <w:pStyle w:val="Tabletext"/>
              <w:jc w:val="center"/>
            </w:pPr>
            <w:r w:rsidRPr="0011756A">
              <w:t>1–4</w:t>
            </w:r>
          </w:p>
        </w:tc>
        <w:tc>
          <w:tcPr>
            <w:tcW w:w="787" w:type="dxa"/>
            <w:gridSpan w:val="2"/>
          </w:tcPr>
          <w:p w:rsidR="0053493C" w:rsidRPr="0011756A" w:rsidRDefault="0053493C" w:rsidP="0011756A">
            <w:pPr>
              <w:pStyle w:val="Tabletext"/>
              <w:jc w:val="center"/>
            </w:pPr>
            <w:r w:rsidRPr="0011756A">
              <w:t>R</w:t>
            </w:r>
          </w:p>
        </w:tc>
        <w:tc>
          <w:tcPr>
            <w:tcW w:w="782" w:type="dxa"/>
          </w:tcPr>
          <w:p w:rsidR="0053493C" w:rsidRPr="0011756A" w:rsidRDefault="0053493C" w:rsidP="0011756A">
            <w:pPr>
              <w:pStyle w:val="Tabletext"/>
              <w:jc w:val="center"/>
            </w:pPr>
            <w:r w:rsidRPr="0011756A">
              <w:t>F</w:t>
            </w:r>
          </w:p>
        </w:tc>
        <w:tc>
          <w:tcPr>
            <w:tcW w:w="780" w:type="dxa"/>
          </w:tcPr>
          <w:p w:rsidR="0053493C" w:rsidRPr="0011756A" w:rsidRDefault="0053493C" w:rsidP="0011756A">
            <w:pPr>
              <w:pStyle w:val="Tabletext"/>
              <w:jc w:val="center"/>
            </w:pPr>
            <w:r w:rsidRPr="0011756A">
              <w:t>T&amp;R</w:t>
            </w:r>
          </w:p>
        </w:tc>
        <w:tc>
          <w:tcPr>
            <w:tcW w:w="781" w:type="dxa"/>
          </w:tcPr>
          <w:p w:rsidR="0053493C" w:rsidRPr="0011756A" w:rsidRDefault="0053493C" w:rsidP="0011756A">
            <w:pPr>
              <w:pStyle w:val="Tabletext"/>
              <w:jc w:val="center"/>
            </w:pPr>
            <w:r w:rsidRPr="0011756A">
              <w:t>Q14c</w:t>
            </w:r>
          </w:p>
        </w:tc>
        <w:tc>
          <w:tcPr>
            <w:tcW w:w="781" w:type="dxa"/>
          </w:tcPr>
          <w:p w:rsidR="0053493C" w:rsidRPr="0011756A" w:rsidRDefault="0053493C" w:rsidP="0011756A">
            <w:pPr>
              <w:pStyle w:val="Tabletext"/>
              <w:jc w:val="center"/>
            </w:pPr>
            <w:r w:rsidRPr="0011756A">
              <w:t>J10ci</w:t>
            </w:r>
          </w:p>
        </w:tc>
      </w:tr>
      <w:tr w:rsidR="0053493C" w:rsidRPr="00777781" w:rsidTr="00777781">
        <w:tc>
          <w:tcPr>
            <w:tcW w:w="1415" w:type="dxa"/>
          </w:tcPr>
          <w:p w:rsidR="0053493C" w:rsidRPr="00777781" w:rsidRDefault="0053493C" w:rsidP="00777781">
            <w:pPr>
              <w:pStyle w:val="Tabletext"/>
            </w:pPr>
          </w:p>
        </w:tc>
        <w:tc>
          <w:tcPr>
            <w:tcW w:w="2691" w:type="dxa"/>
            <w:gridSpan w:val="2"/>
            <w:tcMar>
              <w:right w:w="0" w:type="dxa"/>
            </w:tcMar>
          </w:tcPr>
          <w:p w:rsidR="0053493C" w:rsidRPr="00777781" w:rsidRDefault="0053493C" w:rsidP="00777781">
            <w:pPr>
              <w:pStyle w:val="Tabletext"/>
            </w:pPr>
            <w:r w:rsidRPr="00777781">
              <w:t>talk to teachers about personal matters</w:t>
            </w:r>
          </w:p>
        </w:tc>
        <w:tc>
          <w:tcPr>
            <w:tcW w:w="772" w:type="dxa"/>
          </w:tcPr>
          <w:p w:rsidR="0053493C" w:rsidRPr="00777781" w:rsidRDefault="0053493C" w:rsidP="00777781">
            <w:pPr>
              <w:pStyle w:val="Tabletext"/>
              <w:jc w:val="center"/>
            </w:pPr>
            <w:r w:rsidRPr="00777781">
              <w:t>1–4</w:t>
            </w:r>
          </w:p>
        </w:tc>
        <w:tc>
          <w:tcPr>
            <w:tcW w:w="787" w:type="dxa"/>
            <w:gridSpan w:val="2"/>
          </w:tcPr>
          <w:p w:rsidR="0053493C" w:rsidRPr="00777781" w:rsidRDefault="0053493C" w:rsidP="00777781">
            <w:pPr>
              <w:pStyle w:val="Tabletext"/>
              <w:jc w:val="center"/>
            </w:pPr>
            <w:r w:rsidRPr="00777781">
              <w:t>R</w:t>
            </w:r>
          </w:p>
        </w:tc>
        <w:tc>
          <w:tcPr>
            <w:tcW w:w="782" w:type="dxa"/>
          </w:tcPr>
          <w:p w:rsidR="0053493C" w:rsidRPr="00777781" w:rsidRDefault="0053493C" w:rsidP="00777781">
            <w:pPr>
              <w:pStyle w:val="Tabletext"/>
              <w:jc w:val="center"/>
            </w:pPr>
            <w:r w:rsidRPr="00777781">
              <w:t>F</w:t>
            </w:r>
          </w:p>
        </w:tc>
        <w:tc>
          <w:tcPr>
            <w:tcW w:w="780" w:type="dxa"/>
          </w:tcPr>
          <w:p w:rsidR="0053493C" w:rsidRPr="00777781" w:rsidRDefault="0053493C" w:rsidP="00777781">
            <w:pPr>
              <w:pStyle w:val="Tabletext"/>
              <w:jc w:val="center"/>
            </w:pPr>
            <w:r w:rsidRPr="00777781">
              <w:t>T&amp;R</w:t>
            </w:r>
          </w:p>
        </w:tc>
        <w:tc>
          <w:tcPr>
            <w:tcW w:w="781" w:type="dxa"/>
          </w:tcPr>
          <w:p w:rsidR="0053493C" w:rsidRPr="00777781" w:rsidRDefault="0053493C" w:rsidP="00777781">
            <w:pPr>
              <w:pStyle w:val="Tabletext"/>
              <w:jc w:val="center"/>
            </w:pPr>
            <w:r w:rsidRPr="00777781">
              <w:t>Q14d</w:t>
            </w:r>
          </w:p>
        </w:tc>
        <w:tc>
          <w:tcPr>
            <w:tcW w:w="781" w:type="dxa"/>
          </w:tcPr>
          <w:p w:rsidR="0053493C" w:rsidRPr="00777781" w:rsidRDefault="0053493C" w:rsidP="00777781">
            <w:pPr>
              <w:pStyle w:val="Tabletext"/>
              <w:jc w:val="center"/>
            </w:pPr>
            <w:r w:rsidRPr="00777781">
              <w:t>J10cii</w:t>
            </w:r>
          </w:p>
        </w:tc>
      </w:tr>
      <w:tr w:rsidR="0011756A" w:rsidRPr="00777781" w:rsidTr="00777781">
        <w:tc>
          <w:tcPr>
            <w:tcW w:w="4106" w:type="dxa"/>
            <w:gridSpan w:val="3"/>
            <w:shd w:val="clear" w:color="auto" w:fill="DAEEF3" w:themeFill="accent5" w:themeFillTint="33"/>
          </w:tcPr>
          <w:p w:rsidR="0011756A" w:rsidRPr="00777781" w:rsidRDefault="0011756A" w:rsidP="00777781">
            <w:pPr>
              <w:pStyle w:val="Tabletext"/>
            </w:pPr>
            <w:r w:rsidRPr="00777781">
              <w:t>How well are you doing in subjects</w:t>
            </w:r>
          </w:p>
        </w:tc>
        <w:tc>
          <w:tcPr>
            <w:tcW w:w="772" w:type="dxa"/>
            <w:shd w:val="clear" w:color="auto" w:fill="DAEEF3" w:themeFill="accent5" w:themeFillTint="33"/>
          </w:tcPr>
          <w:p w:rsidR="0011756A" w:rsidRPr="00777781" w:rsidRDefault="0011756A" w:rsidP="00777781">
            <w:pPr>
              <w:pStyle w:val="Tabletext"/>
              <w:jc w:val="center"/>
            </w:pPr>
            <w:r w:rsidRPr="00777781">
              <w:t>1–4</w:t>
            </w:r>
          </w:p>
        </w:tc>
        <w:tc>
          <w:tcPr>
            <w:tcW w:w="787" w:type="dxa"/>
            <w:gridSpan w:val="2"/>
            <w:shd w:val="clear" w:color="auto" w:fill="DAEEF3" w:themeFill="accent5" w:themeFillTint="33"/>
          </w:tcPr>
          <w:p w:rsidR="0011756A" w:rsidRPr="00777781" w:rsidRDefault="0011756A" w:rsidP="00777781">
            <w:pPr>
              <w:pStyle w:val="Tabletext"/>
              <w:jc w:val="center"/>
            </w:pPr>
            <w:r w:rsidRPr="00777781">
              <w:t>R</w:t>
            </w:r>
          </w:p>
        </w:tc>
        <w:tc>
          <w:tcPr>
            <w:tcW w:w="782" w:type="dxa"/>
            <w:shd w:val="clear" w:color="auto" w:fill="DAEEF3" w:themeFill="accent5" w:themeFillTint="33"/>
          </w:tcPr>
          <w:p w:rsidR="0011756A" w:rsidRPr="00777781" w:rsidRDefault="0011756A" w:rsidP="00777781">
            <w:pPr>
              <w:pStyle w:val="Tabletext"/>
              <w:jc w:val="center"/>
            </w:pPr>
          </w:p>
        </w:tc>
        <w:tc>
          <w:tcPr>
            <w:tcW w:w="780" w:type="dxa"/>
            <w:shd w:val="clear" w:color="auto" w:fill="DAEEF3" w:themeFill="accent5" w:themeFillTint="33"/>
          </w:tcPr>
          <w:p w:rsidR="0011756A" w:rsidRPr="00777781" w:rsidRDefault="0011756A" w:rsidP="00777781">
            <w:pPr>
              <w:pStyle w:val="Tabletext"/>
              <w:jc w:val="center"/>
            </w:pPr>
          </w:p>
        </w:tc>
        <w:tc>
          <w:tcPr>
            <w:tcW w:w="781" w:type="dxa"/>
            <w:shd w:val="clear" w:color="auto" w:fill="DAEEF3" w:themeFill="accent5" w:themeFillTint="33"/>
          </w:tcPr>
          <w:p w:rsidR="0011756A" w:rsidRPr="00777781" w:rsidRDefault="0011756A" w:rsidP="00777781">
            <w:pPr>
              <w:pStyle w:val="Tabletext"/>
              <w:jc w:val="center"/>
            </w:pPr>
            <w:r w:rsidRPr="00777781">
              <w:t>Q15a</w:t>
            </w:r>
          </w:p>
        </w:tc>
        <w:tc>
          <w:tcPr>
            <w:tcW w:w="781" w:type="dxa"/>
            <w:shd w:val="clear" w:color="auto" w:fill="DAEEF3" w:themeFill="accent5" w:themeFillTint="33"/>
          </w:tcPr>
          <w:p w:rsidR="0011756A" w:rsidRPr="00777781" w:rsidRDefault="0011756A" w:rsidP="00777781">
            <w:pPr>
              <w:pStyle w:val="Tabletext"/>
              <w:jc w:val="center"/>
            </w:pPr>
            <w:r w:rsidRPr="00777781">
              <w:t>J11</w:t>
            </w:r>
          </w:p>
        </w:tc>
      </w:tr>
      <w:tr w:rsidR="00777781" w:rsidRPr="00777781" w:rsidTr="00777781">
        <w:tc>
          <w:tcPr>
            <w:tcW w:w="1415" w:type="dxa"/>
            <w:vMerge w:val="restart"/>
          </w:tcPr>
          <w:p w:rsidR="00777781" w:rsidRPr="00777781" w:rsidRDefault="00777781" w:rsidP="00777781">
            <w:pPr>
              <w:pStyle w:val="Tabletext"/>
            </w:pPr>
            <w:r w:rsidRPr="00777781">
              <w:t>How well are you going at school</w:t>
            </w:r>
          </w:p>
        </w:tc>
        <w:tc>
          <w:tcPr>
            <w:tcW w:w="2691" w:type="dxa"/>
            <w:gridSpan w:val="2"/>
          </w:tcPr>
          <w:p w:rsidR="00777781" w:rsidRPr="00777781" w:rsidRDefault="00777781" w:rsidP="00777781">
            <w:pPr>
              <w:pStyle w:val="Tabletext"/>
            </w:pPr>
            <w:r w:rsidRPr="00777781">
              <w:t>with friendships</w:t>
            </w:r>
          </w:p>
        </w:tc>
        <w:tc>
          <w:tcPr>
            <w:tcW w:w="772" w:type="dxa"/>
          </w:tcPr>
          <w:p w:rsidR="00777781" w:rsidRPr="00777781" w:rsidRDefault="00777781" w:rsidP="00777781">
            <w:pPr>
              <w:pStyle w:val="Tabletext"/>
              <w:jc w:val="center"/>
            </w:pPr>
            <w:r w:rsidRPr="00777781">
              <w:t>1–4</w:t>
            </w:r>
          </w:p>
        </w:tc>
        <w:tc>
          <w:tcPr>
            <w:tcW w:w="787" w:type="dxa"/>
            <w:gridSpan w:val="2"/>
          </w:tcPr>
          <w:p w:rsidR="00777781" w:rsidRPr="00777781" w:rsidRDefault="00777781" w:rsidP="00777781">
            <w:pPr>
              <w:pStyle w:val="Tabletext"/>
              <w:jc w:val="center"/>
            </w:pPr>
            <w:r w:rsidRPr="00777781">
              <w:t>R</w:t>
            </w:r>
          </w:p>
        </w:tc>
        <w:tc>
          <w:tcPr>
            <w:tcW w:w="782" w:type="dxa"/>
          </w:tcPr>
          <w:p w:rsidR="00777781" w:rsidRPr="00777781" w:rsidRDefault="00777781" w:rsidP="00777781">
            <w:pPr>
              <w:pStyle w:val="Tabletext"/>
              <w:jc w:val="center"/>
            </w:pPr>
            <w:r w:rsidRPr="00777781">
              <w:t>F</w:t>
            </w:r>
          </w:p>
        </w:tc>
        <w:tc>
          <w:tcPr>
            <w:tcW w:w="780" w:type="dxa"/>
          </w:tcPr>
          <w:p w:rsidR="00777781" w:rsidRPr="00777781" w:rsidRDefault="00777781" w:rsidP="00777781">
            <w:pPr>
              <w:pStyle w:val="Tabletext"/>
              <w:jc w:val="center"/>
            </w:pPr>
            <w:r w:rsidRPr="00777781">
              <w:t>N</w:t>
            </w:r>
          </w:p>
        </w:tc>
        <w:tc>
          <w:tcPr>
            <w:tcW w:w="781" w:type="dxa"/>
          </w:tcPr>
          <w:p w:rsidR="00777781" w:rsidRPr="00777781" w:rsidRDefault="00777781" w:rsidP="00777781">
            <w:pPr>
              <w:pStyle w:val="Tabletext"/>
              <w:jc w:val="center"/>
            </w:pPr>
            <w:r w:rsidRPr="00777781">
              <w:t>Q15b</w:t>
            </w:r>
          </w:p>
        </w:tc>
        <w:tc>
          <w:tcPr>
            <w:tcW w:w="781" w:type="dxa"/>
          </w:tcPr>
          <w:p w:rsidR="00777781" w:rsidRPr="00777781" w:rsidRDefault="00777781" w:rsidP="00777781">
            <w:pPr>
              <w:pStyle w:val="Tabletext"/>
              <w:jc w:val="center"/>
            </w:pPr>
            <w:r w:rsidRPr="00777781">
              <w:t>J12a</w:t>
            </w:r>
          </w:p>
        </w:tc>
      </w:tr>
      <w:tr w:rsidR="00777781" w:rsidRPr="0011756A" w:rsidTr="00777781">
        <w:tc>
          <w:tcPr>
            <w:tcW w:w="1415" w:type="dxa"/>
            <w:vMerge/>
          </w:tcPr>
          <w:p w:rsidR="00777781" w:rsidRPr="0011756A" w:rsidRDefault="00777781" w:rsidP="0011756A">
            <w:pPr>
              <w:pStyle w:val="Tabletext"/>
              <w:rPr>
                <w:szCs w:val="24"/>
              </w:rPr>
            </w:pPr>
          </w:p>
        </w:tc>
        <w:tc>
          <w:tcPr>
            <w:tcW w:w="2691" w:type="dxa"/>
            <w:gridSpan w:val="2"/>
          </w:tcPr>
          <w:p w:rsidR="00777781" w:rsidRPr="0011756A" w:rsidRDefault="00777781" w:rsidP="0011756A">
            <w:pPr>
              <w:pStyle w:val="Tabletext"/>
            </w:pPr>
            <w:r w:rsidRPr="0011756A">
              <w:t>with sport</w:t>
            </w:r>
          </w:p>
        </w:tc>
        <w:tc>
          <w:tcPr>
            <w:tcW w:w="772" w:type="dxa"/>
          </w:tcPr>
          <w:p w:rsidR="00777781" w:rsidRPr="0011756A" w:rsidRDefault="00777781" w:rsidP="00777781">
            <w:pPr>
              <w:pStyle w:val="Tabletext"/>
              <w:jc w:val="center"/>
            </w:pPr>
            <w:r w:rsidRPr="0011756A">
              <w:t>1–4,na</w:t>
            </w:r>
          </w:p>
        </w:tc>
        <w:tc>
          <w:tcPr>
            <w:tcW w:w="787" w:type="dxa"/>
            <w:gridSpan w:val="2"/>
          </w:tcPr>
          <w:p w:rsidR="00777781" w:rsidRPr="0011756A" w:rsidRDefault="00777781" w:rsidP="00777781">
            <w:pPr>
              <w:pStyle w:val="Tabletext"/>
              <w:jc w:val="center"/>
            </w:pPr>
            <w:r w:rsidRPr="0011756A">
              <w:t>R</w:t>
            </w:r>
          </w:p>
        </w:tc>
        <w:tc>
          <w:tcPr>
            <w:tcW w:w="782" w:type="dxa"/>
          </w:tcPr>
          <w:p w:rsidR="00777781" w:rsidRPr="0011756A" w:rsidRDefault="00777781" w:rsidP="00777781">
            <w:pPr>
              <w:pStyle w:val="Tabletext"/>
              <w:jc w:val="center"/>
              <w:rPr>
                <w:szCs w:val="24"/>
              </w:rPr>
            </w:pPr>
          </w:p>
        </w:tc>
        <w:tc>
          <w:tcPr>
            <w:tcW w:w="780" w:type="dxa"/>
          </w:tcPr>
          <w:p w:rsidR="00777781" w:rsidRPr="0011756A" w:rsidRDefault="00777781" w:rsidP="00777781">
            <w:pPr>
              <w:pStyle w:val="Tabletext"/>
              <w:jc w:val="center"/>
              <w:rPr>
                <w:szCs w:val="24"/>
              </w:rPr>
            </w:pPr>
          </w:p>
        </w:tc>
        <w:tc>
          <w:tcPr>
            <w:tcW w:w="781" w:type="dxa"/>
          </w:tcPr>
          <w:p w:rsidR="00777781" w:rsidRPr="0011756A" w:rsidRDefault="00777781" w:rsidP="00777781">
            <w:pPr>
              <w:pStyle w:val="Tabletext"/>
              <w:jc w:val="center"/>
            </w:pPr>
            <w:r w:rsidRPr="0011756A">
              <w:t>Q15c</w:t>
            </w:r>
          </w:p>
        </w:tc>
        <w:tc>
          <w:tcPr>
            <w:tcW w:w="781" w:type="dxa"/>
          </w:tcPr>
          <w:p w:rsidR="00777781" w:rsidRPr="0011756A" w:rsidRDefault="00777781" w:rsidP="00777781">
            <w:pPr>
              <w:pStyle w:val="Tabletext"/>
              <w:jc w:val="center"/>
            </w:pPr>
            <w:r w:rsidRPr="0011756A">
              <w:t>J12b</w:t>
            </w:r>
          </w:p>
        </w:tc>
      </w:tr>
      <w:tr w:rsidR="0011756A" w:rsidRPr="00777781" w:rsidTr="00777781">
        <w:tc>
          <w:tcPr>
            <w:tcW w:w="4106" w:type="dxa"/>
            <w:gridSpan w:val="3"/>
            <w:shd w:val="clear" w:color="auto" w:fill="DAEEF3" w:themeFill="accent5" w:themeFillTint="33"/>
          </w:tcPr>
          <w:p w:rsidR="0011756A" w:rsidRPr="00777781" w:rsidRDefault="0011756A" w:rsidP="00777781">
            <w:pPr>
              <w:pStyle w:val="Tabletext"/>
            </w:pPr>
            <w:r w:rsidRPr="00777781">
              <w:t>How likely to achieve goals in life</w:t>
            </w:r>
          </w:p>
        </w:tc>
        <w:tc>
          <w:tcPr>
            <w:tcW w:w="772" w:type="dxa"/>
            <w:shd w:val="clear" w:color="auto" w:fill="DAEEF3" w:themeFill="accent5" w:themeFillTint="33"/>
          </w:tcPr>
          <w:p w:rsidR="0011756A" w:rsidRPr="00777781" w:rsidRDefault="0011756A" w:rsidP="00777781">
            <w:pPr>
              <w:pStyle w:val="Tabletext"/>
              <w:jc w:val="center"/>
            </w:pPr>
            <w:r w:rsidRPr="00777781">
              <w:t>1–4</w:t>
            </w:r>
          </w:p>
        </w:tc>
        <w:tc>
          <w:tcPr>
            <w:tcW w:w="787" w:type="dxa"/>
            <w:gridSpan w:val="2"/>
            <w:shd w:val="clear" w:color="auto" w:fill="DAEEF3" w:themeFill="accent5" w:themeFillTint="33"/>
          </w:tcPr>
          <w:p w:rsidR="0011756A" w:rsidRPr="00777781" w:rsidRDefault="0011756A" w:rsidP="00777781">
            <w:pPr>
              <w:pStyle w:val="Tabletext"/>
              <w:jc w:val="center"/>
            </w:pPr>
            <w:r w:rsidRPr="00777781">
              <w:t>R</w:t>
            </w:r>
          </w:p>
        </w:tc>
        <w:tc>
          <w:tcPr>
            <w:tcW w:w="782" w:type="dxa"/>
            <w:shd w:val="clear" w:color="auto" w:fill="DAEEF3" w:themeFill="accent5" w:themeFillTint="33"/>
          </w:tcPr>
          <w:p w:rsidR="0011756A" w:rsidRPr="00777781" w:rsidRDefault="0011756A" w:rsidP="00777781">
            <w:pPr>
              <w:pStyle w:val="Tabletext"/>
              <w:jc w:val="center"/>
              <w:rPr>
                <w:szCs w:val="24"/>
              </w:rPr>
            </w:pPr>
          </w:p>
        </w:tc>
        <w:tc>
          <w:tcPr>
            <w:tcW w:w="780" w:type="dxa"/>
            <w:shd w:val="clear" w:color="auto" w:fill="DAEEF3" w:themeFill="accent5" w:themeFillTint="33"/>
          </w:tcPr>
          <w:p w:rsidR="0011756A" w:rsidRPr="00777781" w:rsidRDefault="0011756A" w:rsidP="00777781">
            <w:pPr>
              <w:pStyle w:val="Tabletext"/>
              <w:jc w:val="center"/>
              <w:rPr>
                <w:szCs w:val="24"/>
              </w:rPr>
            </w:pPr>
          </w:p>
        </w:tc>
        <w:tc>
          <w:tcPr>
            <w:tcW w:w="781" w:type="dxa"/>
            <w:shd w:val="clear" w:color="auto" w:fill="DAEEF3" w:themeFill="accent5" w:themeFillTint="33"/>
          </w:tcPr>
          <w:p w:rsidR="0011756A" w:rsidRPr="00777781" w:rsidRDefault="0011756A" w:rsidP="00777781">
            <w:pPr>
              <w:pStyle w:val="Tabletext"/>
              <w:jc w:val="center"/>
            </w:pPr>
            <w:r w:rsidRPr="00777781">
              <w:t>Q16</w:t>
            </w:r>
          </w:p>
        </w:tc>
        <w:tc>
          <w:tcPr>
            <w:tcW w:w="781" w:type="dxa"/>
            <w:shd w:val="clear" w:color="auto" w:fill="DAEEF3" w:themeFill="accent5" w:themeFillTint="33"/>
          </w:tcPr>
          <w:p w:rsidR="0011756A" w:rsidRPr="00777781" w:rsidRDefault="0011756A" w:rsidP="00777781">
            <w:pPr>
              <w:pStyle w:val="Tabletext"/>
              <w:jc w:val="center"/>
            </w:pPr>
            <w:r w:rsidRPr="00777781">
              <w:t>J13</w:t>
            </w:r>
          </w:p>
        </w:tc>
      </w:tr>
      <w:tr w:rsidR="0011756A" w:rsidRPr="0053493C" w:rsidTr="00777781">
        <w:tc>
          <w:tcPr>
            <w:tcW w:w="4106" w:type="dxa"/>
            <w:gridSpan w:val="3"/>
          </w:tcPr>
          <w:p w:rsidR="0011756A" w:rsidRPr="0053493C" w:rsidRDefault="0011756A" w:rsidP="0053493C">
            <w:pPr>
              <w:pStyle w:val="Tabletext"/>
              <w:rPr>
                <w:lang w:val="en-US"/>
              </w:rPr>
            </w:pPr>
            <w:r w:rsidRPr="0053493C">
              <w:rPr>
                <w:lang w:val="en-US"/>
              </w:rPr>
              <w:t>How safe in your neighbourhood</w:t>
            </w:r>
          </w:p>
        </w:tc>
        <w:tc>
          <w:tcPr>
            <w:tcW w:w="772" w:type="dxa"/>
          </w:tcPr>
          <w:p w:rsidR="0011756A" w:rsidRPr="0053493C" w:rsidRDefault="0011756A" w:rsidP="0011756A">
            <w:pPr>
              <w:pStyle w:val="Tabletext"/>
              <w:jc w:val="center"/>
              <w:rPr>
                <w:lang w:val="en-US"/>
              </w:rPr>
            </w:pPr>
            <w:r w:rsidRPr="0053493C">
              <w:rPr>
                <w:lang w:val="en-US"/>
              </w:rPr>
              <w:t>1–4</w:t>
            </w:r>
          </w:p>
        </w:tc>
        <w:tc>
          <w:tcPr>
            <w:tcW w:w="787" w:type="dxa"/>
            <w:gridSpan w:val="2"/>
          </w:tcPr>
          <w:p w:rsidR="0011756A" w:rsidRPr="0053493C" w:rsidRDefault="0011756A" w:rsidP="0011756A">
            <w:pPr>
              <w:pStyle w:val="Tabletext"/>
              <w:jc w:val="center"/>
              <w:rPr>
                <w:lang w:val="en-US"/>
              </w:rPr>
            </w:pPr>
            <w:r w:rsidRPr="0053493C">
              <w:rPr>
                <w:lang w:val="en-US"/>
              </w:rPr>
              <w:t>R</w:t>
            </w:r>
          </w:p>
        </w:tc>
        <w:tc>
          <w:tcPr>
            <w:tcW w:w="782" w:type="dxa"/>
          </w:tcPr>
          <w:p w:rsidR="0011756A" w:rsidRPr="0053493C" w:rsidRDefault="0011756A" w:rsidP="0011756A">
            <w:pPr>
              <w:pStyle w:val="Tabletext"/>
              <w:jc w:val="center"/>
              <w:rPr>
                <w:lang w:val="en-US"/>
              </w:rPr>
            </w:pPr>
            <w:r w:rsidRPr="0053493C">
              <w:rPr>
                <w:lang w:val="en-US"/>
              </w:rPr>
              <w:t>G</w:t>
            </w:r>
          </w:p>
        </w:tc>
        <w:tc>
          <w:tcPr>
            <w:tcW w:w="780" w:type="dxa"/>
          </w:tcPr>
          <w:p w:rsidR="0011756A" w:rsidRPr="0053493C" w:rsidRDefault="0011756A" w:rsidP="0011756A">
            <w:pPr>
              <w:pStyle w:val="Tabletext"/>
              <w:jc w:val="center"/>
              <w:rPr>
                <w:lang w:val="en-US"/>
              </w:rPr>
            </w:pPr>
            <w:r w:rsidRPr="0053493C">
              <w:rPr>
                <w:lang w:val="en-US"/>
              </w:rPr>
              <w:t>T&amp;R</w:t>
            </w:r>
          </w:p>
        </w:tc>
        <w:tc>
          <w:tcPr>
            <w:tcW w:w="781" w:type="dxa"/>
          </w:tcPr>
          <w:p w:rsidR="0011756A" w:rsidRPr="0053493C" w:rsidRDefault="0011756A" w:rsidP="0011756A">
            <w:pPr>
              <w:pStyle w:val="Tabletext"/>
              <w:jc w:val="center"/>
              <w:rPr>
                <w:lang w:val="en-US"/>
              </w:rPr>
            </w:pPr>
            <w:r w:rsidRPr="0053493C">
              <w:rPr>
                <w:lang w:val="en-US"/>
              </w:rPr>
              <w:t>Q17</w:t>
            </w:r>
          </w:p>
        </w:tc>
        <w:tc>
          <w:tcPr>
            <w:tcW w:w="781" w:type="dxa"/>
          </w:tcPr>
          <w:p w:rsidR="0011756A" w:rsidRPr="0053493C" w:rsidRDefault="0011756A" w:rsidP="0011756A">
            <w:pPr>
              <w:pStyle w:val="Tabletext"/>
              <w:jc w:val="center"/>
              <w:rPr>
                <w:lang w:val="en-US"/>
              </w:rPr>
            </w:pPr>
            <w:r w:rsidRPr="0053493C">
              <w:rPr>
                <w:lang w:val="en-US"/>
              </w:rPr>
              <w:t>J14</w:t>
            </w:r>
          </w:p>
        </w:tc>
      </w:tr>
      <w:tr w:rsidR="0011756A" w:rsidRPr="0053493C" w:rsidTr="00777781">
        <w:tc>
          <w:tcPr>
            <w:tcW w:w="4106" w:type="dxa"/>
            <w:gridSpan w:val="3"/>
            <w:shd w:val="clear" w:color="auto" w:fill="DAEEF3" w:themeFill="accent5" w:themeFillTint="33"/>
          </w:tcPr>
          <w:p w:rsidR="0011756A" w:rsidRPr="0053493C" w:rsidRDefault="0011756A" w:rsidP="0053493C">
            <w:pPr>
              <w:pStyle w:val="Tabletext"/>
              <w:rPr>
                <w:lang w:val="en-US"/>
              </w:rPr>
            </w:pPr>
            <w:r w:rsidRPr="0053493C">
              <w:rPr>
                <w:lang w:val="en-US"/>
              </w:rPr>
              <w:t>Would lost wallet be returned</w:t>
            </w:r>
          </w:p>
        </w:tc>
        <w:tc>
          <w:tcPr>
            <w:tcW w:w="772" w:type="dxa"/>
            <w:shd w:val="clear" w:color="auto" w:fill="DAEEF3" w:themeFill="accent5" w:themeFillTint="33"/>
          </w:tcPr>
          <w:p w:rsidR="0011756A" w:rsidRPr="0053493C" w:rsidRDefault="0011756A" w:rsidP="0011756A">
            <w:pPr>
              <w:pStyle w:val="Tabletext"/>
              <w:jc w:val="center"/>
              <w:rPr>
                <w:lang w:val="en-US"/>
              </w:rPr>
            </w:pPr>
            <w:r w:rsidRPr="0053493C">
              <w:rPr>
                <w:lang w:val="en-US"/>
              </w:rPr>
              <w:t>1–4</w:t>
            </w:r>
          </w:p>
        </w:tc>
        <w:tc>
          <w:tcPr>
            <w:tcW w:w="787" w:type="dxa"/>
            <w:gridSpan w:val="2"/>
            <w:shd w:val="clear" w:color="auto" w:fill="DAEEF3" w:themeFill="accent5" w:themeFillTint="33"/>
          </w:tcPr>
          <w:p w:rsidR="0011756A" w:rsidRPr="0053493C" w:rsidRDefault="0011756A" w:rsidP="0011756A">
            <w:pPr>
              <w:pStyle w:val="Tabletext"/>
              <w:jc w:val="center"/>
              <w:rPr>
                <w:lang w:val="en-US"/>
              </w:rPr>
            </w:pPr>
            <w:r w:rsidRPr="0053493C">
              <w:rPr>
                <w:lang w:val="en-US"/>
              </w:rPr>
              <w:t>R</w:t>
            </w:r>
          </w:p>
        </w:tc>
        <w:tc>
          <w:tcPr>
            <w:tcW w:w="782" w:type="dxa"/>
            <w:shd w:val="clear" w:color="auto" w:fill="DAEEF3" w:themeFill="accent5" w:themeFillTint="33"/>
          </w:tcPr>
          <w:p w:rsidR="0011756A" w:rsidRPr="0053493C" w:rsidRDefault="0011756A" w:rsidP="0011756A">
            <w:pPr>
              <w:pStyle w:val="Tabletext"/>
              <w:jc w:val="center"/>
              <w:rPr>
                <w:lang w:val="en-US"/>
              </w:rPr>
            </w:pPr>
            <w:r w:rsidRPr="0053493C">
              <w:rPr>
                <w:lang w:val="en-US"/>
              </w:rPr>
              <w:t>G</w:t>
            </w:r>
          </w:p>
        </w:tc>
        <w:tc>
          <w:tcPr>
            <w:tcW w:w="780" w:type="dxa"/>
            <w:shd w:val="clear" w:color="auto" w:fill="DAEEF3" w:themeFill="accent5" w:themeFillTint="33"/>
          </w:tcPr>
          <w:p w:rsidR="0011756A" w:rsidRPr="0053493C" w:rsidRDefault="0011756A" w:rsidP="0011756A">
            <w:pPr>
              <w:pStyle w:val="Tabletext"/>
              <w:jc w:val="center"/>
              <w:rPr>
                <w:lang w:val="en-US"/>
              </w:rPr>
            </w:pPr>
            <w:r w:rsidRPr="0053493C">
              <w:rPr>
                <w:lang w:val="en-US"/>
              </w:rPr>
              <w:t>T&amp;R</w:t>
            </w:r>
          </w:p>
        </w:tc>
        <w:tc>
          <w:tcPr>
            <w:tcW w:w="781" w:type="dxa"/>
            <w:shd w:val="clear" w:color="auto" w:fill="DAEEF3" w:themeFill="accent5" w:themeFillTint="33"/>
          </w:tcPr>
          <w:p w:rsidR="0011756A" w:rsidRPr="0053493C" w:rsidRDefault="0011756A" w:rsidP="0011756A">
            <w:pPr>
              <w:pStyle w:val="Tabletext"/>
              <w:jc w:val="center"/>
              <w:rPr>
                <w:lang w:val="en-US"/>
              </w:rPr>
            </w:pPr>
            <w:r w:rsidRPr="0053493C">
              <w:rPr>
                <w:lang w:val="en-US"/>
              </w:rPr>
              <w:t>Q18</w:t>
            </w:r>
          </w:p>
        </w:tc>
        <w:tc>
          <w:tcPr>
            <w:tcW w:w="781" w:type="dxa"/>
            <w:shd w:val="clear" w:color="auto" w:fill="DAEEF3" w:themeFill="accent5" w:themeFillTint="33"/>
          </w:tcPr>
          <w:p w:rsidR="0011756A" w:rsidRPr="0053493C" w:rsidRDefault="0011756A" w:rsidP="0011756A">
            <w:pPr>
              <w:pStyle w:val="Tabletext"/>
              <w:jc w:val="center"/>
              <w:rPr>
                <w:lang w:val="en-US"/>
              </w:rPr>
            </w:pPr>
            <w:r w:rsidRPr="0053493C">
              <w:rPr>
                <w:lang w:val="en-US"/>
              </w:rPr>
              <w:t>J15</w:t>
            </w:r>
          </w:p>
        </w:tc>
      </w:tr>
      <w:tr w:rsidR="0011756A" w:rsidRPr="0053493C" w:rsidTr="00777781">
        <w:tc>
          <w:tcPr>
            <w:tcW w:w="4106" w:type="dxa"/>
            <w:gridSpan w:val="3"/>
          </w:tcPr>
          <w:p w:rsidR="0011756A" w:rsidRPr="0053493C" w:rsidRDefault="0011756A" w:rsidP="0053493C">
            <w:pPr>
              <w:pStyle w:val="Tabletext"/>
              <w:rPr>
                <w:lang w:val="en-US"/>
              </w:rPr>
            </w:pPr>
            <w:r w:rsidRPr="0053493C">
              <w:rPr>
                <w:lang w:val="en-US"/>
              </w:rPr>
              <w:t>Free to express views to stranger</w:t>
            </w:r>
          </w:p>
        </w:tc>
        <w:tc>
          <w:tcPr>
            <w:tcW w:w="772" w:type="dxa"/>
          </w:tcPr>
          <w:p w:rsidR="0011756A" w:rsidRPr="0053493C" w:rsidRDefault="0011756A" w:rsidP="0011756A">
            <w:pPr>
              <w:pStyle w:val="Tabletext"/>
              <w:jc w:val="center"/>
              <w:rPr>
                <w:lang w:val="en-US"/>
              </w:rPr>
            </w:pPr>
            <w:r w:rsidRPr="0053493C">
              <w:rPr>
                <w:lang w:val="en-US"/>
              </w:rPr>
              <w:t>1–3,na</w:t>
            </w:r>
          </w:p>
        </w:tc>
        <w:tc>
          <w:tcPr>
            <w:tcW w:w="787" w:type="dxa"/>
            <w:gridSpan w:val="2"/>
          </w:tcPr>
          <w:p w:rsidR="0011756A" w:rsidRPr="0053493C" w:rsidRDefault="0011756A" w:rsidP="0011756A">
            <w:pPr>
              <w:pStyle w:val="Tabletext"/>
              <w:jc w:val="center"/>
              <w:rPr>
                <w:lang w:val="en-US"/>
              </w:rPr>
            </w:pPr>
            <w:r w:rsidRPr="0053493C">
              <w:rPr>
                <w:lang w:val="en-US"/>
              </w:rPr>
              <w:t>R</w:t>
            </w:r>
          </w:p>
        </w:tc>
        <w:tc>
          <w:tcPr>
            <w:tcW w:w="782" w:type="dxa"/>
          </w:tcPr>
          <w:p w:rsidR="0011756A" w:rsidRPr="0053493C" w:rsidRDefault="0011756A" w:rsidP="0011756A">
            <w:pPr>
              <w:pStyle w:val="Tabletext"/>
              <w:jc w:val="center"/>
              <w:rPr>
                <w:lang w:val="en-US"/>
              </w:rPr>
            </w:pPr>
            <w:r w:rsidRPr="0053493C">
              <w:rPr>
                <w:lang w:val="en-US"/>
              </w:rPr>
              <w:t>G</w:t>
            </w:r>
          </w:p>
        </w:tc>
        <w:tc>
          <w:tcPr>
            <w:tcW w:w="780" w:type="dxa"/>
          </w:tcPr>
          <w:p w:rsidR="0011756A" w:rsidRPr="0053493C" w:rsidRDefault="0011756A" w:rsidP="0011756A">
            <w:pPr>
              <w:pStyle w:val="Tabletext"/>
              <w:jc w:val="center"/>
              <w:rPr>
                <w:lang w:val="en-US"/>
              </w:rPr>
            </w:pPr>
            <w:r w:rsidRPr="0053493C">
              <w:rPr>
                <w:lang w:val="en-US"/>
              </w:rPr>
              <w:t>T&amp;R</w:t>
            </w:r>
          </w:p>
        </w:tc>
        <w:tc>
          <w:tcPr>
            <w:tcW w:w="781" w:type="dxa"/>
          </w:tcPr>
          <w:p w:rsidR="0011756A" w:rsidRPr="0053493C" w:rsidRDefault="0011756A" w:rsidP="0011756A">
            <w:pPr>
              <w:pStyle w:val="Tabletext"/>
              <w:jc w:val="center"/>
              <w:rPr>
                <w:lang w:val="en-US"/>
              </w:rPr>
            </w:pPr>
            <w:r w:rsidRPr="0053493C">
              <w:rPr>
                <w:lang w:val="en-US"/>
              </w:rPr>
              <w:t>Q19</w:t>
            </w:r>
          </w:p>
        </w:tc>
        <w:tc>
          <w:tcPr>
            <w:tcW w:w="781" w:type="dxa"/>
          </w:tcPr>
          <w:p w:rsidR="0011756A" w:rsidRPr="0053493C" w:rsidRDefault="0011756A" w:rsidP="0011756A">
            <w:pPr>
              <w:pStyle w:val="Tabletext"/>
              <w:jc w:val="center"/>
              <w:rPr>
                <w:lang w:val="en-US"/>
              </w:rPr>
            </w:pPr>
            <w:r w:rsidRPr="0053493C">
              <w:rPr>
                <w:lang w:val="en-US"/>
              </w:rPr>
              <w:t>J16</w:t>
            </w:r>
          </w:p>
        </w:tc>
      </w:tr>
      <w:tr w:rsidR="0011756A" w:rsidRPr="0053493C" w:rsidTr="00777781">
        <w:tc>
          <w:tcPr>
            <w:tcW w:w="4106" w:type="dxa"/>
            <w:gridSpan w:val="3"/>
            <w:shd w:val="clear" w:color="auto" w:fill="DAEEF3" w:themeFill="accent5" w:themeFillTint="33"/>
          </w:tcPr>
          <w:p w:rsidR="0011756A" w:rsidRPr="0053493C" w:rsidRDefault="0011756A" w:rsidP="0053493C">
            <w:pPr>
              <w:pStyle w:val="Tabletext"/>
              <w:rPr>
                <w:lang w:val="en-US"/>
              </w:rPr>
            </w:pPr>
            <w:r w:rsidRPr="0053493C">
              <w:rPr>
                <w:lang w:val="en-US"/>
              </w:rPr>
              <w:lastRenderedPageBreak/>
              <w:t>Would police treat you fairly</w:t>
            </w:r>
          </w:p>
        </w:tc>
        <w:tc>
          <w:tcPr>
            <w:tcW w:w="772" w:type="dxa"/>
            <w:shd w:val="clear" w:color="auto" w:fill="DAEEF3" w:themeFill="accent5" w:themeFillTint="33"/>
          </w:tcPr>
          <w:p w:rsidR="0011756A" w:rsidRPr="0053493C" w:rsidRDefault="0011756A" w:rsidP="0011756A">
            <w:pPr>
              <w:pStyle w:val="Tabletext"/>
              <w:jc w:val="center"/>
              <w:rPr>
                <w:lang w:val="en-US"/>
              </w:rPr>
            </w:pPr>
            <w:r w:rsidRPr="0053493C">
              <w:rPr>
                <w:lang w:val="en-US"/>
              </w:rPr>
              <w:t>1–4</w:t>
            </w:r>
          </w:p>
        </w:tc>
        <w:tc>
          <w:tcPr>
            <w:tcW w:w="787" w:type="dxa"/>
            <w:gridSpan w:val="2"/>
            <w:shd w:val="clear" w:color="auto" w:fill="DAEEF3" w:themeFill="accent5" w:themeFillTint="33"/>
          </w:tcPr>
          <w:p w:rsidR="0011756A" w:rsidRPr="0053493C" w:rsidRDefault="0011756A" w:rsidP="0011756A">
            <w:pPr>
              <w:pStyle w:val="Tabletext"/>
              <w:jc w:val="center"/>
              <w:rPr>
                <w:lang w:val="en-US"/>
              </w:rPr>
            </w:pPr>
            <w:r w:rsidRPr="0053493C">
              <w:rPr>
                <w:lang w:val="en-US"/>
              </w:rPr>
              <w:t>R</w:t>
            </w:r>
          </w:p>
        </w:tc>
        <w:tc>
          <w:tcPr>
            <w:tcW w:w="782" w:type="dxa"/>
            <w:shd w:val="clear" w:color="auto" w:fill="DAEEF3" w:themeFill="accent5" w:themeFillTint="33"/>
          </w:tcPr>
          <w:p w:rsidR="0011756A" w:rsidRPr="0053493C" w:rsidRDefault="0011756A" w:rsidP="0011756A">
            <w:pPr>
              <w:pStyle w:val="Tabletext"/>
              <w:jc w:val="center"/>
              <w:rPr>
                <w:lang w:val="en-US"/>
              </w:rPr>
            </w:pPr>
            <w:r w:rsidRPr="0053493C">
              <w:rPr>
                <w:lang w:val="en-US"/>
              </w:rPr>
              <w:t>I</w:t>
            </w:r>
          </w:p>
        </w:tc>
        <w:tc>
          <w:tcPr>
            <w:tcW w:w="780" w:type="dxa"/>
            <w:shd w:val="clear" w:color="auto" w:fill="DAEEF3" w:themeFill="accent5" w:themeFillTint="33"/>
          </w:tcPr>
          <w:p w:rsidR="0011756A" w:rsidRPr="0053493C" w:rsidRDefault="0011756A" w:rsidP="0011756A">
            <w:pPr>
              <w:pStyle w:val="Tabletext"/>
              <w:jc w:val="center"/>
              <w:rPr>
                <w:lang w:val="en-US"/>
              </w:rPr>
            </w:pPr>
            <w:r w:rsidRPr="0053493C">
              <w:rPr>
                <w:lang w:val="en-US"/>
              </w:rPr>
              <w:t>T&amp;R</w:t>
            </w:r>
          </w:p>
        </w:tc>
        <w:tc>
          <w:tcPr>
            <w:tcW w:w="781" w:type="dxa"/>
            <w:shd w:val="clear" w:color="auto" w:fill="DAEEF3" w:themeFill="accent5" w:themeFillTint="33"/>
          </w:tcPr>
          <w:p w:rsidR="0011756A" w:rsidRPr="0053493C" w:rsidRDefault="0011756A" w:rsidP="0011756A">
            <w:pPr>
              <w:pStyle w:val="Tabletext"/>
              <w:jc w:val="center"/>
              <w:rPr>
                <w:lang w:val="en-US"/>
              </w:rPr>
            </w:pPr>
            <w:r w:rsidRPr="0053493C">
              <w:rPr>
                <w:lang w:val="en-US"/>
              </w:rPr>
              <w:t>Q20</w:t>
            </w:r>
          </w:p>
        </w:tc>
        <w:tc>
          <w:tcPr>
            <w:tcW w:w="781" w:type="dxa"/>
            <w:shd w:val="clear" w:color="auto" w:fill="DAEEF3" w:themeFill="accent5" w:themeFillTint="33"/>
          </w:tcPr>
          <w:p w:rsidR="0011756A" w:rsidRPr="0053493C" w:rsidRDefault="0011756A" w:rsidP="0011756A">
            <w:pPr>
              <w:pStyle w:val="Tabletext"/>
              <w:jc w:val="center"/>
              <w:rPr>
                <w:lang w:val="en-US"/>
              </w:rPr>
            </w:pPr>
            <w:r w:rsidRPr="0053493C">
              <w:rPr>
                <w:lang w:val="en-US"/>
              </w:rPr>
              <w:t>J17</w:t>
            </w:r>
          </w:p>
        </w:tc>
      </w:tr>
      <w:tr w:rsidR="0011756A" w:rsidRPr="0053493C" w:rsidTr="00777781">
        <w:tc>
          <w:tcPr>
            <w:tcW w:w="4106" w:type="dxa"/>
            <w:gridSpan w:val="3"/>
          </w:tcPr>
          <w:p w:rsidR="0011756A" w:rsidRPr="0053493C" w:rsidRDefault="0011756A" w:rsidP="0053493C">
            <w:pPr>
              <w:pStyle w:val="Tabletext"/>
              <w:rPr>
                <w:lang w:val="en-US"/>
              </w:rPr>
            </w:pPr>
            <w:r w:rsidRPr="0053493C">
              <w:rPr>
                <w:lang w:val="en-US"/>
              </w:rPr>
              <w:t>Can people in Australia be trusted</w:t>
            </w:r>
          </w:p>
        </w:tc>
        <w:tc>
          <w:tcPr>
            <w:tcW w:w="772" w:type="dxa"/>
          </w:tcPr>
          <w:p w:rsidR="0011756A" w:rsidRPr="0053493C" w:rsidRDefault="0011756A" w:rsidP="0011756A">
            <w:pPr>
              <w:pStyle w:val="Tabletext"/>
              <w:jc w:val="center"/>
              <w:rPr>
                <w:lang w:val="en-US"/>
              </w:rPr>
            </w:pPr>
            <w:r w:rsidRPr="0053493C">
              <w:rPr>
                <w:lang w:val="en-US"/>
              </w:rPr>
              <w:t>1–4</w:t>
            </w:r>
          </w:p>
        </w:tc>
        <w:tc>
          <w:tcPr>
            <w:tcW w:w="787" w:type="dxa"/>
            <w:gridSpan w:val="2"/>
          </w:tcPr>
          <w:p w:rsidR="0011756A" w:rsidRPr="0053493C" w:rsidRDefault="0011756A" w:rsidP="0011756A">
            <w:pPr>
              <w:pStyle w:val="Tabletext"/>
              <w:jc w:val="center"/>
              <w:rPr>
                <w:lang w:val="en-US"/>
              </w:rPr>
            </w:pPr>
            <w:r w:rsidRPr="0053493C">
              <w:rPr>
                <w:lang w:val="en-US"/>
              </w:rPr>
              <w:t>R</w:t>
            </w:r>
          </w:p>
        </w:tc>
        <w:tc>
          <w:tcPr>
            <w:tcW w:w="782" w:type="dxa"/>
          </w:tcPr>
          <w:p w:rsidR="0011756A" w:rsidRPr="0053493C" w:rsidRDefault="0011756A" w:rsidP="0011756A">
            <w:pPr>
              <w:pStyle w:val="Tabletext"/>
              <w:jc w:val="center"/>
              <w:rPr>
                <w:lang w:val="en-US"/>
              </w:rPr>
            </w:pPr>
            <w:r w:rsidRPr="0053493C">
              <w:rPr>
                <w:lang w:val="en-US"/>
              </w:rPr>
              <w:t>G</w:t>
            </w:r>
          </w:p>
        </w:tc>
        <w:tc>
          <w:tcPr>
            <w:tcW w:w="780" w:type="dxa"/>
          </w:tcPr>
          <w:p w:rsidR="0011756A" w:rsidRPr="0053493C" w:rsidRDefault="0011756A" w:rsidP="0011756A">
            <w:pPr>
              <w:pStyle w:val="Tabletext"/>
              <w:jc w:val="center"/>
              <w:rPr>
                <w:lang w:val="en-US"/>
              </w:rPr>
            </w:pPr>
            <w:r w:rsidRPr="0053493C">
              <w:rPr>
                <w:lang w:val="en-US"/>
              </w:rPr>
              <w:t>T&amp;R</w:t>
            </w:r>
          </w:p>
        </w:tc>
        <w:tc>
          <w:tcPr>
            <w:tcW w:w="781" w:type="dxa"/>
          </w:tcPr>
          <w:p w:rsidR="0011756A" w:rsidRPr="0053493C" w:rsidRDefault="0011756A" w:rsidP="0011756A">
            <w:pPr>
              <w:pStyle w:val="Tabletext"/>
              <w:jc w:val="center"/>
              <w:rPr>
                <w:lang w:val="en-US"/>
              </w:rPr>
            </w:pPr>
            <w:r w:rsidRPr="0053493C">
              <w:rPr>
                <w:lang w:val="en-US"/>
              </w:rPr>
              <w:t>Q21</w:t>
            </w:r>
          </w:p>
        </w:tc>
        <w:tc>
          <w:tcPr>
            <w:tcW w:w="781" w:type="dxa"/>
          </w:tcPr>
          <w:p w:rsidR="0011756A" w:rsidRPr="0053493C" w:rsidRDefault="0011756A" w:rsidP="0011756A">
            <w:pPr>
              <w:pStyle w:val="Tabletext"/>
              <w:jc w:val="center"/>
              <w:rPr>
                <w:lang w:val="en-US"/>
              </w:rPr>
            </w:pPr>
            <w:r w:rsidRPr="0053493C">
              <w:rPr>
                <w:lang w:val="en-US"/>
              </w:rPr>
              <w:t>J18</w:t>
            </w:r>
          </w:p>
        </w:tc>
      </w:tr>
      <w:tr w:rsidR="0011756A" w:rsidRPr="00777781" w:rsidTr="00777781">
        <w:tc>
          <w:tcPr>
            <w:tcW w:w="4106" w:type="dxa"/>
            <w:gridSpan w:val="3"/>
            <w:shd w:val="clear" w:color="auto" w:fill="DAEEF3" w:themeFill="accent5" w:themeFillTint="33"/>
          </w:tcPr>
          <w:p w:rsidR="0011756A" w:rsidRPr="00777781" w:rsidRDefault="0011756A" w:rsidP="00777781">
            <w:pPr>
              <w:pStyle w:val="Tabletext"/>
            </w:pPr>
            <w:r w:rsidRPr="00777781">
              <w:t>Trust Australian media</w:t>
            </w:r>
          </w:p>
        </w:tc>
        <w:tc>
          <w:tcPr>
            <w:tcW w:w="772" w:type="dxa"/>
            <w:shd w:val="clear" w:color="auto" w:fill="DAEEF3" w:themeFill="accent5" w:themeFillTint="33"/>
          </w:tcPr>
          <w:p w:rsidR="0011756A" w:rsidRPr="00777781" w:rsidRDefault="0011756A" w:rsidP="00777781">
            <w:pPr>
              <w:pStyle w:val="Tabletext"/>
              <w:jc w:val="center"/>
            </w:pPr>
            <w:r w:rsidRPr="00777781">
              <w:t>1–4</w:t>
            </w:r>
          </w:p>
        </w:tc>
        <w:tc>
          <w:tcPr>
            <w:tcW w:w="787" w:type="dxa"/>
            <w:gridSpan w:val="2"/>
            <w:shd w:val="clear" w:color="auto" w:fill="DAEEF3" w:themeFill="accent5" w:themeFillTint="33"/>
          </w:tcPr>
          <w:p w:rsidR="0011756A" w:rsidRPr="00777781" w:rsidRDefault="0011756A" w:rsidP="00777781">
            <w:pPr>
              <w:pStyle w:val="Tabletext"/>
              <w:jc w:val="center"/>
            </w:pPr>
            <w:r w:rsidRPr="00777781">
              <w:t>R</w:t>
            </w:r>
          </w:p>
        </w:tc>
        <w:tc>
          <w:tcPr>
            <w:tcW w:w="782" w:type="dxa"/>
            <w:shd w:val="clear" w:color="auto" w:fill="DAEEF3" w:themeFill="accent5" w:themeFillTint="33"/>
          </w:tcPr>
          <w:p w:rsidR="0011756A" w:rsidRPr="00777781" w:rsidRDefault="0011756A" w:rsidP="00777781">
            <w:pPr>
              <w:pStyle w:val="Tabletext"/>
              <w:jc w:val="center"/>
            </w:pPr>
            <w:r w:rsidRPr="00777781">
              <w:t>I</w:t>
            </w:r>
          </w:p>
        </w:tc>
        <w:tc>
          <w:tcPr>
            <w:tcW w:w="780" w:type="dxa"/>
            <w:shd w:val="clear" w:color="auto" w:fill="DAEEF3" w:themeFill="accent5" w:themeFillTint="33"/>
          </w:tcPr>
          <w:p w:rsidR="0011756A" w:rsidRPr="00777781" w:rsidRDefault="0011756A" w:rsidP="00777781">
            <w:pPr>
              <w:pStyle w:val="Tabletext"/>
              <w:jc w:val="center"/>
            </w:pPr>
            <w:r w:rsidRPr="00777781">
              <w:t>T&amp;R</w:t>
            </w:r>
          </w:p>
        </w:tc>
        <w:tc>
          <w:tcPr>
            <w:tcW w:w="781" w:type="dxa"/>
            <w:shd w:val="clear" w:color="auto" w:fill="DAEEF3" w:themeFill="accent5" w:themeFillTint="33"/>
          </w:tcPr>
          <w:p w:rsidR="0011756A" w:rsidRPr="00777781" w:rsidRDefault="0011756A" w:rsidP="00777781">
            <w:pPr>
              <w:pStyle w:val="Tabletext"/>
              <w:jc w:val="center"/>
            </w:pPr>
            <w:r w:rsidRPr="00777781">
              <w:t>Q22</w:t>
            </w:r>
          </w:p>
        </w:tc>
        <w:tc>
          <w:tcPr>
            <w:tcW w:w="781" w:type="dxa"/>
            <w:shd w:val="clear" w:color="auto" w:fill="DAEEF3" w:themeFill="accent5" w:themeFillTint="33"/>
          </w:tcPr>
          <w:p w:rsidR="0011756A" w:rsidRPr="00777781" w:rsidRDefault="0011756A" w:rsidP="00777781">
            <w:pPr>
              <w:pStyle w:val="Tabletext"/>
              <w:jc w:val="center"/>
              <w:rPr>
                <w:szCs w:val="24"/>
              </w:rPr>
            </w:pPr>
          </w:p>
        </w:tc>
      </w:tr>
      <w:tr w:rsidR="0011756A" w:rsidRPr="00777781" w:rsidTr="007777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698"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pPr>
            <w:r w:rsidRPr="00777781">
              <w:t>How often do you</w:t>
            </w:r>
          </w:p>
        </w:tc>
        <w:tc>
          <w:tcPr>
            <w:tcW w:w="2408" w:type="dxa"/>
            <w:tcBorders>
              <w:top w:val="nil"/>
              <w:left w:val="nil"/>
              <w:bottom w:val="nil"/>
              <w:right w:val="nil"/>
            </w:tcBorders>
            <w:shd w:val="clear" w:color="auto" w:fill="DAEEF3" w:themeFill="accent5" w:themeFillTint="33"/>
          </w:tcPr>
          <w:p w:rsidR="0011756A" w:rsidRPr="00777781" w:rsidRDefault="0011756A" w:rsidP="00777781">
            <w:pPr>
              <w:pStyle w:val="Tabletext"/>
            </w:pPr>
            <w:r w:rsidRPr="00777781">
              <w:t>go to library</w:t>
            </w:r>
          </w:p>
        </w:tc>
        <w:tc>
          <w:tcPr>
            <w:tcW w:w="779"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1–6</w:t>
            </w: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R</w:t>
            </w:r>
          </w:p>
        </w:tc>
        <w:tc>
          <w:tcPr>
            <w:tcW w:w="782"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rPr>
                <w:szCs w:val="24"/>
              </w:rPr>
            </w:pP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rPr>
                <w:szCs w:val="24"/>
              </w:rPr>
            </w:pP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J1a</w:t>
            </w: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J1a</w:t>
            </w:r>
          </w:p>
        </w:tc>
      </w:tr>
      <w:tr w:rsidR="0011756A" w:rsidRPr="00777781" w:rsidTr="007777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698"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rPr>
                <w:szCs w:val="24"/>
              </w:rPr>
            </w:pPr>
          </w:p>
        </w:tc>
        <w:tc>
          <w:tcPr>
            <w:tcW w:w="2408" w:type="dxa"/>
            <w:tcBorders>
              <w:top w:val="nil"/>
              <w:left w:val="nil"/>
              <w:bottom w:val="nil"/>
              <w:right w:val="nil"/>
            </w:tcBorders>
            <w:shd w:val="clear" w:color="auto" w:fill="DAEEF3" w:themeFill="accent5" w:themeFillTint="33"/>
          </w:tcPr>
          <w:p w:rsidR="0011756A" w:rsidRPr="00777781" w:rsidRDefault="0011756A" w:rsidP="00777781">
            <w:pPr>
              <w:pStyle w:val="Tabletext"/>
            </w:pPr>
            <w:r w:rsidRPr="00777781">
              <w:t>read book</w:t>
            </w:r>
          </w:p>
        </w:tc>
        <w:tc>
          <w:tcPr>
            <w:tcW w:w="779"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1–6</w:t>
            </w: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R</w:t>
            </w:r>
          </w:p>
        </w:tc>
        <w:tc>
          <w:tcPr>
            <w:tcW w:w="782"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rPr>
                <w:szCs w:val="24"/>
              </w:rPr>
            </w:pP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rPr>
                <w:szCs w:val="24"/>
              </w:rPr>
            </w:pP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J1b</w:t>
            </w: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J1b</w:t>
            </w:r>
          </w:p>
        </w:tc>
      </w:tr>
      <w:tr w:rsidR="0011756A" w:rsidRPr="00777781" w:rsidTr="007777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698"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rPr>
                <w:szCs w:val="24"/>
              </w:rPr>
            </w:pPr>
          </w:p>
        </w:tc>
        <w:tc>
          <w:tcPr>
            <w:tcW w:w="2408" w:type="dxa"/>
            <w:tcBorders>
              <w:top w:val="nil"/>
              <w:left w:val="nil"/>
              <w:bottom w:val="nil"/>
              <w:right w:val="nil"/>
            </w:tcBorders>
            <w:shd w:val="clear" w:color="auto" w:fill="DAEEF3" w:themeFill="accent5" w:themeFillTint="33"/>
          </w:tcPr>
          <w:p w:rsidR="0011756A" w:rsidRPr="00777781" w:rsidRDefault="0011756A" w:rsidP="00777781">
            <w:pPr>
              <w:pStyle w:val="Tabletext"/>
            </w:pPr>
            <w:r w:rsidRPr="00777781">
              <w:t>read newspaper</w:t>
            </w:r>
          </w:p>
        </w:tc>
        <w:tc>
          <w:tcPr>
            <w:tcW w:w="779"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1–6</w:t>
            </w: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R</w:t>
            </w:r>
          </w:p>
        </w:tc>
        <w:tc>
          <w:tcPr>
            <w:tcW w:w="782"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rPr>
                <w:szCs w:val="24"/>
              </w:rPr>
            </w:pP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rPr>
                <w:szCs w:val="24"/>
              </w:rPr>
            </w:pP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J1c</w:t>
            </w: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J1c</w:t>
            </w:r>
          </w:p>
        </w:tc>
      </w:tr>
      <w:tr w:rsidR="0011756A" w:rsidRPr="00777781" w:rsidTr="007777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698"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rPr>
                <w:szCs w:val="24"/>
              </w:rPr>
            </w:pPr>
          </w:p>
        </w:tc>
        <w:tc>
          <w:tcPr>
            <w:tcW w:w="2408" w:type="dxa"/>
            <w:tcBorders>
              <w:top w:val="nil"/>
              <w:left w:val="nil"/>
              <w:bottom w:val="nil"/>
              <w:right w:val="nil"/>
            </w:tcBorders>
            <w:shd w:val="clear" w:color="auto" w:fill="DAEEF3" w:themeFill="accent5" w:themeFillTint="33"/>
          </w:tcPr>
          <w:p w:rsidR="0011756A" w:rsidRPr="00777781" w:rsidRDefault="0011756A" w:rsidP="00777781">
            <w:pPr>
              <w:pStyle w:val="Tabletext"/>
            </w:pPr>
            <w:r w:rsidRPr="00777781">
              <w:t>use internet</w:t>
            </w:r>
          </w:p>
        </w:tc>
        <w:tc>
          <w:tcPr>
            <w:tcW w:w="779"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1–6</w:t>
            </w: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R</w:t>
            </w:r>
          </w:p>
        </w:tc>
        <w:tc>
          <w:tcPr>
            <w:tcW w:w="782"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rPr>
                <w:szCs w:val="24"/>
              </w:rPr>
            </w:pP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rPr>
                <w:szCs w:val="24"/>
              </w:rPr>
            </w:pP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J1d</w:t>
            </w: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J1d</w:t>
            </w:r>
          </w:p>
        </w:tc>
      </w:tr>
      <w:tr w:rsidR="0011756A" w:rsidRPr="00777781" w:rsidTr="007777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698"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rPr>
                <w:szCs w:val="24"/>
              </w:rPr>
            </w:pPr>
          </w:p>
        </w:tc>
        <w:tc>
          <w:tcPr>
            <w:tcW w:w="2408" w:type="dxa"/>
            <w:tcBorders>
              <w:top w:val="nil"/>
              <w:left w:val="nil"/>
              <w:bottom w:val="nil"/>
              <w:right w:val="nil"/>
            </w:tcBorders>
            <w:shd w:val="clear" w:color="auto" w:fill="DAEEF3" w:themeFill="accent5" w:themeFillTint="33"/>
          </w:tcPr>
          <w:p w:rsidR="0011756A" w:rsidRPr="00777781" w:rsidRDefault="0011756A" w:rsidP="00777781">
            <w:pPr>
              <w:pStyle w:val="Tabletext"/>
            </w:pPr>
            <w:r w:rsidRPr="00777781">
              <w:t>play computer games</w:t>
            </w:r>
          </w:p>
        </w:tc>
        <w:tc>
          <w:tcPr>
            <w:tcW w:w="779"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1–6</w:t>
            </w: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R</w:t>
            </w:r>
          </w:p>
        </w:tc>
        <w:tc>
          <w:tcPr>
            <w:tcW w:w="782"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rPr>
                <w:szCs w:val="24"/>
              </w:rPr>
            </w:pP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rPr>
                <w:szCs w:val="24"/>
              </w:rPr>
            </w:pP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rPr>
                <w:szCs w:val="24"/>
              </w:rPr>
            </w:pP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J1e</w:t>
            </w:r>
          </w:p>
        </w:tc>
      </w:tr>
      <w:tr w:rsidR="0011756A" w:rsidRPr="00777781" w:rsidTr="007777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698"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rPr>
                <w:szCs w:val="24"/>
              </w:rPr>
            </w:pPr>
          </w:p>
        </w:tc>
        <w:tc>
          <w:tcPr>
            <w:tcW w:w="2408" w:type="dxa"/>
            <w:tcBorders>
              <w:top w:val="nil"/>
              <w:left w:val="nil"/>
              <w:bottom w:val="nil"/>
              <w:right w:val="nil"/>
            </w:tcBorders>
            <w:shd w:val="clear" w:color="auto" w:fill="DAEEF3" w:themeFill="accent5" w:themeFillTint="33"/>
          </w:tcPr>
          <w:p w:rsidR="0011756A" w:rsidRPr="00777781" w:rsidRDefault="0011756A" w:rsidP="00777781">
            <w:pPr>
              <w:pStyle w:val="Tabletext"/>
            </w:pPr>
            <w:r w:rsidRPr="00777781">
              <w:t>play sport</w:t>
            </w:r>
          </w:p>
        </w:tc>
        <w:tc>
          <w:tcPr>
            <w:tcW w:w="779"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1–6</w:t>
            </w: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R</w:t>
            </w:r>
          </w:p>
        </w:tc>
        <w:tc>
          <w:tcPr>
            <w:tcW w:w="782"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G</w:t>
            </w: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N</w:t>
            </w: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J1e</w:t>
            </w: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J1f</w:t>
            </w:r>
          </w:p>
        </w:tc>
      </w:tr>
      <w:tr w:rsidR="0011756A" w:rsidRPr="00777781" w:rsidTr="007777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698"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rPr>
                <w:szCs w:val="24"/>
              </w:rPr>
            </w:pPr>
          </w:p>
        </w:tc>
        <w:tc>
          <w:tcPr>
            <w:tcW w:w="2408" w:type="dxa"/>
            <w:tcBorders>
              <w:top w:val="nil"/>
              <w:left w:val="nil"/>
              <w:bottom w:val="nil"/>
              <w:right w:val="nil"/>
            </w:tcBorders>
            <w:shd w:val="clear" w:color="auto" w:fill="DAEEF3" w:themeFill="accent5" w:themeFillTint="33"/>
          </w:tcPr>
          <w:p w:rsidR="0011756A" w:rsidRPr="00777781" w:rsidRDefault="0011756A" w:rsidP="00777781">
            <w:pPr>
              <w:pStyle w:val="Tabletext"/>
            </w:pPr>
            <w:r w:rsidRPr="00777781">
              <w:t>community activity</w:t>
            </w:r>
          </w:p>
        </w:tc>
        <w:tc>
          <w:tcPr>
            <w:tcW w:w="779"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1–6</w:t>
            </w: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R</w:t>
            </w:r>
          </w:p>
        </w:tc>
        <w:tc>
          <w:tcPr>
            <w:tcW w:w="782"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G</w:t>
            </w: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N</w:t>
            </w: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J1f</w:t>
            </w: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J1g</w:t>
            </w:r>
          </w:p>
        </w:tc>
      </w:tr>
      <w:tr w:rsidR="0011756A" w:rsidRPr="00777781" w:rsidTr="007777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698"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rPr>
                <w:szCs w:val="24"/>
              </w:rPr>
            </w:pPr>
          </w:p>
        </w:tc>
        <w:tc>
          <w:tcPr>
            <w:tcW w:w="2408" w:type="dxa"/>
            <w:tcBorders>
              <w:top w:val="nil"/>
              <w:left w:val="nil"/>
              <w:bottom w:val="nil"/>
              <w:right w:val="nil"/>
            </w:tcBorders>
            <w:shd w:val="clear" w:color="auto" w:fill="DAEEF3" w:themeFill="accent5" w:themeFillTint="33"/>
          </w:tcPr>
          <w:p w:rsidR="0011756A" w:rsidRPr="00777781" w:rsidRDefault="0011756A" w:rsidP="00777781">
            <w:pPr>
              <w:pStyle w:val="Tabletext"/>
            </w:pPr>
            <w:r w:rsidRPr="00777781">
              <w:t>go to church</w:t>
            </w:r>
          </w:p>
        </w:tc>
        <w:tc>
          <w:tcPr>
            <w:tcW w:w="779" w:type="dxa"/>
            <w:gridSpan w:val="2"/>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1–6</w:t>
            </w: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R</w:t>
            </w:r>
          </w:p>
        </w:tc>
        <w:tc>
          <w:tcPr>
            <w:tcW w:w="782"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G</w:t>
            </w:r>
          </w:p>
        </w:tc>
        <w:tc>
          <w:tcPr>
            <w:tcW w:w="780"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N</w:t>
            </w: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rPr>
                <w:szCs w:val="24"/>
              </w:rPr>
            </w:pPr>
          </w:p>
        </w:tc>
        <w:tc>
          <w:tcPr>
            <w:tcW w:w="781" w:type="dxa"/>
            <w:tcBorders>
              <w:top w:val="nil"/>
              <w:left w:val="nil"/>
              <w:bottom w:val="nil"/>
              <w:right w:val="nil"/>
            </w:tcBorders>
            <w:shd w:val="clear" w:color="auto" w:fill="DAEEF3" w:themeFill="accent5" w:themeFillTint="33"/>
          </w:tcPr>
          <w:p w:rsidR="0011756A" w:rsidRPr="00777781" w:rsidRDefault="0011756A" w:rsidP="00777781">
            <w:pPr>
              <w:pStyle w:val="Tabletext"/>
              <w:jc w:val="center"/>
            </w:pPr>
            <w:r w:rsidRPr="00777781">
              <w:t>J1h</w:t>
            </w:r>
          </w:p>
        </w:tc>
      </w:tr>
      <w:tr w:rsidR="0011756A" w:rsidRPr="00777781" w:rsidTr="007777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698" w:type="dxa"/>
            <w:gridSpan w:val="2"/>
            <w:tcBorders>
              <w:top w:val="nil"/>
              <w:left w:val="nil"/>
              <w:bottom w:val="single" w:sz="4" w:space="0" w:color="auto"/>
              <w:right w:val="nil"/>
            </w:tcBorders>
            <w:shd w:val="clear" w:color="auto" w:fill="DAEEF3" w:themeFill="accent5" w:themeFillTint="33"/>
          </w:tcPr>
          <w:p w:rsidR="0011756A" w:rsidRPr="00777781" w:rsidRDefault="0011756A" w:rsidP="00777781">
            <w:pPr>
              <w:pStyle w:val="Tabletext"/>
              <w:rPr>
                <w:szCs w:val="24"/>
              </w:rPr>
            </w:pPr>
          </w:p>
        </w:tc>
        <w:tc>
          <w:tcPr>
            <w:tcW w:w="2408" w:type="dxa"/>
            <w:tcBorders>
              <w:top w:val="nil"/>
              <w:left w:val="nil"/>
              <w:bottom w:val="single" w:sz="4" w:space="0" w:color="auto"/>
              <w:right w:val="nil"/>
            </w:tcBorders>
            <w:shd w:val="clear" w:color="auto" w:fill="DAEEF3" w:themeFill="accent5" w:themeFillTint="33"/>
          </w:tcPr>
          <w:p w:rsidR="0011756A" w:rsidRPr="00777781" w:rsidRDefault="0011756A" w:rsidP="00777781">
            <w:pPr>
              <w:pStyle w:val="Tabletext"/>
            </w:pPr>
            <w:r w:rsidRPr="00777781">
              <w:t>voluntary activity</w:t>
            </w:r>
          </w:p>
        </w:tc>
        <w:tc>
          <w:tcPr>
            <w:tcW w:w="779" w:type="dxa"/>
            <w:gridSpan w:val="2"/>
            <w:tcBorders>
              <w:top w:val="nil"/>
              <w:left w:val="nil"/>
              <w:bottom w:val="single" w:sz="4" w:space="0" w:color="auto"/>
              <w:right w:val="nil"/>
            </w:tcBorders>
            <w:shd w:val="clear" w:color="auto" w:fill="DAEEF3" w:themeFill="accent5" w:themeFillTint="33"/>
          </w:tcPr>
          <w:p w:rsidR="0011756A" w:rsidRPr="00777781" w:rsidRDefault="0011756A" w:rsidP="00777781">
            <w:pPr>
              <w:pStyle w:val="Tabletext"/>
              <w:jc w:val="center"/>
            </w:pPr>
            <w:r w:rsidRPr="00777781">
              <w:t>1–6</w:t>
            </w:r>
          </w:p>
        </w:tc>
        <w:tc>
          <w:tcPr>
            <w:tcW w:w="780" w:type="dxa"/>
            <w:tcBorders>
              <w:top w:val="nil"/>
              <w:left w:val="nil"/>
              <w:bottom w:val="single" w:sz="4" w:space="0" w:color="auto"/>
              <w:right w:val="nil"/>
            </w:tcBorders>
            <w:shd w:val="clear" w:color="auto" w:fill="DAEEF3" w:themeFill="accent5" w:themeFillTint="33"/>
          </w:tcPr>
          <w:p w:rsidR="0011756A" w:rsidRPr="00777781" w:rsidRDefault="0011756A" w:rsidP="00777781">
            <w:pPr>
              <w:pStyle w:val="Tabletext"/>
              <w:jc w:val="center"/>
            </w:pPr>
            <w:r w:rsidRPr="00777781">
              <w:t>R</w:t>
            </w:r>
          </w:p>
        </w:tc>
        <w:tc>
          <w:tcPr>
            <w:tcW w:w="782" w:type="dxa"/>
            <w:tcBorders>
              <w:top w:val="nil"/>
              <w:left w:val="nil"/>
              <w:bottom w:val="single" w:sz="4" w:space="0" w:color="auto"/>
              <w:right w:val="nil"/>
            </w:tcBorders>
            <w:shd w:val="clear" w:color="auto" w:fill="DAEEF3" w:themeFill="accent5" w:themeFillTint="33"/>
          </w:tcPr>
          <w:p w:rsidR="0011756A" w:rsidRPr="00777781" w:rsidRDefault="0011756A" w:rsidP="00777781">
            <w:pPr>
              <w:pStyle w:val="Tabletext"/>
              <w:jc w:val="center"/>
            </w:pPr>
            <w:r w:rsidRPr="00777781">
              <w:t>G</w:t>
            </w:r>
          </w:p>
        </w:tc>
        <w:tc>
          <w:tcPr>
            <w:tcW w:w="780" w:type="dxa"/>
            <w:tcBorders>
              <w:top w:val="nil"/>
              <w:left w:val="nil"/>
              <w:bottom w:val="single" w:sz="4" w:space="0" w:color="auto"/>
              <w:right w:val="nil"/>
            </w:tcBorders>
            <w:shd w:val="clear" w:color="auto" w:fill="DAEEF3" w:themeFill="accent5" w:themeFillTint="33"/>
          </w:tcPr>
          <w:p w:rsidR="0011756A" w:rsidRPr="00777781" w:rsidRDefault="0011756A" w:rsidP="00777781">
            <w:pPr>
              <w:pStyle w:val="Tabletext"/>
              <w:jc w:val="center"/>
            </w:pPr>
            <w:r w:rsidRPr="00777781">
              <w:t>N</w:t>
            </w:r>
          </w:p>
        </w:tc>
        <w:tc>
          <w:tcPr>
            <w:tcW w:w="781" w:type="dxa"/>
            <w:tcBorders>
              <w:top w:val="nil"/>
              <w:left w:val="nil"/>
              <w:bottom w:val="single" w:sz="4" w:space="0" w:color="auto"/>
              <w:right w:val="nil"/>
            </w:tcBorders>
            <w:shd w:val="clear" w:color="auto" w:fill="DAEEF3" w:themeFill="accent5" w:themeFillTint="33"/>
          </w:tcPr>
          <w:p w:rsidR="0011756A" w:rsidRPr="00777781" w:rsidRDefault="0011756A" w:rsidP="00777781">
            <w:pPr>
              <w:pStyle w:val="Tabletext"/>
              <w:jc w:val="center"/>
              <w:rPr>
                <w:szCs w:val="24"/>
              </w:rPr>
            </w:pPr>
          </w:p>
        </w:tc>
        <w:tc>
          <w:tcPr>
            <w:tcW w:w="781" w:type="dxa"/>
            <w:tcBorders>
              <w:top w:val="nil"/>
              <w:left w:val="nil"/>
              <w:bottom w:val="single" w:sz="4" w:space="0" w:color="auto"/>
              <w:right w:val="nil"/>
            </w:tcBorders>
            <w:shd w:val="clear" w:color="auto" w:fill="DAEEF3" w:themeFill="accent5" w:themeFillTint="33"/>
          </w:tcPr>
          <w:p w:rsidR="0011756A" w:rsidRPr="00777781" w:rsidRDefault="0011756A" w:rsidP="00777781">
            <w:pPr>
              <w:pStyle w:val="Tabletext"/>
              <w:jc w:val="center"/>
            </w:pPr>
            <w:r w:rsidRPr="00777781">
              <w:t>J1i</w:t>
            </w:r>
          </w:p>
        </w:tc>
      </w:tr>
    </w:tbl>
    <w:p w:rsidR="00777781" w:rsidRPr="00777781" w:rsidRDefault="00777781" w:rsidP="00777781">
      <w:pPr>
        <w:pStyle w:val="Source"/>
        <w:rPr>
          <w:lang w:val="en-US"/>
        </w:rPr>
      </w:pPr>
      <w:r w:rsidRPr="00777781">
        <w:rPr>
          <w:lang w:val="en-US"/>
        </w:rPr>
        <w:t>Notes:</w:t>
      </w:r>
      <w:r w:rsidRPr="00777781">
        <w:rPr>
          <w:lang w:val="en-US"/>
        </w:rPr>
        <w:tab/>
        <w:t>1</w:t>
      </w:r>
      <w:r w:rsidRPr="00777781">
        <w:rPr>
          <w:lang w:val="en-US"/>
        </w:rPr>
        <w:tab/>
        <w:t>Blank cells indicate the item could not be assigned to a domain or element.</w:t>
      </w:r>
    </w:p>
    <w:p w:rsidR="00777781" w:rsidRPr="00777781" w:rsidRDefault="00777781" w:rsidP="00777781">
      <w:pPr>
        <w:pStyle w:val="Source"/>
        <w:rPr>
          <w:lang w:val="en-US"/>
        </w:rPr>
      </w:pPr>
      <w:r w:rsidRPr="00777781">
        <w:rPr>
          <w:lang w:val="en-US"/>
        </w:rPr>
        <w:tab/>
        <w:t>2</w:t>
      </w:r>
      <w:r w:rsidRPr="00777781">
        <w:rPr>
          <w:lang w:val="en-US"/>
        </w:rPr>
        <w:tab/>
        <w:t>Blank cells under ‘Question’ indicate that the question was not asked in that year.</w:t>
      </w:r>
    </w:p>
    <w:p w:rsidR="00777781" w:rsidRPr="00777781" w:rsidRDefault="00777781" w:rsidP="00777781">
      <w:pPr>
        <w:pStyle w:val="Source"/>
        <w:rPr>
          <w:lang w:val="en-US"/>
        </w:rPr>
      </w:pPr>
      <w:r w:rsidRPr="00777781">
        <w:rPr>
          <w:lang w:val="en-US"/>
        </w:rPr>
        <w:tab/>
        <w:t>3</w:t>
      </w:r>
      <w:r w:rsidRPr="00777781">
        <w:rPr>
          <w:lang w:val="en-US"/>
        </w:rPr>
        <w:tab/>
        <w:t>Represents an abbreviated form of the original question(s).</w:t>
      </w:r>
    </w:p>
    <w:p w:rsidR="00777781" w:rsidRPr="00777781" w:rsidRDefault="00777781" w:rsidP="00777781">
      <w:pPr>
        <w:pStyle w:val="Source"/>
        <w:rPr>
          <w:lang w:val="en-US"/>
        </w:rPr>
      </w:pPr>
      <w:r w:rsidRPr="00777781">
        <w:rPr>
          <w:lang w:val="en-US"/>
        </w:rPr>
        <w:tab/>
        <w:t>4</w:t>
      </w:r>
      <w:r w:rsidRPr="00777781">
        <w:rPr>
          <w:lang w:val="en-US"/>
        </w:rPr>
        <w:tab/>
        <w:t>Shows the response options used in the questionnaire.</w:t>
      </w:r>
    </w:p>
    <w:p w:rsidR="00777781" w:rsidRPr="00777781" w:rsidRDefault="00777781" w:rsidP="00777781">
      <w:pPr>
        <w:pStyle w:val="Source"/>
        <w:rPr>
          <w:lang w:val="en-US"/>
        </w:rPr>
      </w:pPr>
      <w:r w:rsidRPr="00777781">
        <w:rPr>
          <w:lang w:val="en-US"/>
        </w:rPr>
        <w:tab/>
        <w:t>5</w:t>
      </w:r>
      <w:r w:rsidRPr="00777781">
        <w:rPr>
          <w:lang w:val="en-US"/>
        </w:rPr>
        <w:tab/>
        <w:t xml:space="preserve">Either normal (N) or reversed (R). Reversed items are those for which a high response score corresponds with a low </w:t>
      </w:r>
      <w:r w:rsidRPr="00777781">
        <w:rPr>
          <w:lang w:val="en-US"/>
        </w:rPr>
        <w:br/>
      </w:r>
      <w:r w:rsidRPr="00777781">
        <w:rPr>
          <w:lang w:val="en-US"/>
        </w:rPr>
        <w:tab/>
        <w:t>level of social capital.</w:t>
      </w:r>
    </w:p>
    <w:p w:rsidR="00777781" w:rsidRPr="00777781" w:rsidRDefault="00777781" w:rsidP="00777781">
      <w:pPr>
        <w:pStyle w:val="Source"/>
        <w:rPr>
          <w:lang w:val="en-US"/>
        </w:rPr>
      </w:pPr>
      <w:r w:rsidRPr="00777781">
        <w:rPr>
          <w:lang w:val="en-US"/>
        </w:rPr>
        <w:tab/>
        <w:t>6</w:t>
      </w:r>
      <w:r w:rsidRPr="00777781">
        <w:rPr>
          <w:lang w:val="en-US"/>
        </w:rPr>
        <w:tab/>
        <w:t>Either informal (of familiars) (F), general (G) or institutional (I).</w:t>
      </w:r>
    </w:p>
    <w:p w:rsidR="00777781" w:rsidRPr="00777781" w:rsidRDefault="00777781" w:rsidP="00777781">
      <w:pPr>
        <w:pStyle w:val="Source"/>
        <w:rPr>
          <w:lang w:val="en-US"/>
        </w:rPr>
      </w:pPr>
      <w:r w:rsidRPr="00777781">
        <w:rPr>
          <w:lang w:val="en-US"/>
        </w:rPr>
        <w:tab/>
        <w:t>7</w:t>
      </w:r>
      <w:r w:rsidRPr="00777781">
        <w:rPr>
          <w:lang w:val="en-US"/>
        </w:rPr>
        <w:tab/>
        <w:t>Trust and reciprocity (T&amp;R) or network structure (N).</w:t>
      </w:r>
    </w:p>
    <w:p w:rsidR="00777781" w:rsidRPr="00777781" w:rsidRDefault="00777781" w:rsidP="00777781">
      <w:pPr>
        <w:pStyle w:val="Source"/>
        <w:rPr>
          <w:lang w:val="en-US"/>
        </w:rPr>
      </w:pPr>
      <w:r w:rsidRPr="00777781">
        <w:rPr>
          <w:lang w:val="en-US"/>
        </w:rPr>
        <w:t>Source:</w:t>
      </w:r>
      <w:r w:rsidRPr="00777781">
        <w:rPr>
          <w:lang w:val="en-US"/>
        </w:rPr>
        <w:tab/>
        <w:t>Curtis (2006a).</w:t>
      </w:r>
    </w:p>
    <w:p w:rsidR="00777781" w:rsidRDefault="00777781" w:rsidP="00777781">
      <w:pPr>
        <w:pStyle w:val="Heading2"/>
        <w:rPr>
          <w:lang w:val="en-GB"/>
        </w:rPr>
      </w:pPr>
      <w:r>
        <w:rPr>
          <w:lang w:val="en-GB"/>
        </w:rPr>
        <w:t>Appendix B: Social capital and social capital-related questions</w:t>
      </w:r>
    </w:p>
    <w:p w:rsidR="00777781" w:rsidRPr="00777781" w:rsidRDefault="00777781" w:rsidP="00777781">
      <w:pPr>
        <w:pStyle w:val="tabletitle"/>
        <w:rPr>
          <w:lang w:val="en-US"/>
        </w:rPr>
      </w:pPr>
      <w:r w:rsidRPr="00777781">
        <w:rPr>
          <w:lang w:val="en-US"/>
        </w:rPr>
        <w:t>Table 3</w:t>
      </w:r>
      <w:r w:rsidRPr="00777781">
        <w:rPr>
          <w:lang w:val="en-US"/>
        </w:rPr>
        <w:tab/>
        <w:t>Social capital and social capital-related questions, LSAY 2003 cohort</w:t>
      </w:r>
    </w:p>
    <w:tbl>
      <w:tblPr>
        <w:tblW w:w="8789" w:type="dxa"/>
        <w:tblInd w:w="57" w:type="dxa"/>
        <w:tblBorders>
          <w:top w:val="single" w:sz="4" w:space="0" w:color="auto"/>
          <w:bottom w:val="single" w:sz="4" w:space="0" w:color="auto"/>
        </w:tblBorders>
        <w:tblLayout w:type="fixed"/>
        <w:tblCellMar>
          <w:left w:w="57" w:type="dxa"/>
          <w:right w:w="57" w:type="dxa"/>
        </w:tblCellMar>
        <w:tblLook w:val="0000"/>
      </w:tblPr>
      <w:tblGrid>
        <w:gridCol w:w="6413"/>
        <w:gridCol w:w="1188"/>
        <w:gridCol w:w="1188"/>
      </w:tblGrid>
      <w:tr w:rsidR="00777781" w:rsidRPr="00777781" w:rsidTr="00B172B1">
        <w:trPr>
          <w:cantSplit/>
          <w:tblHeader/>
        </w:trPr>
        <w:tc>
          <w:tcPr>
            <w:tcW w:w="6413" w:type="dxa"/>
            <w:tcBorders>
              <w:top w:val="single" w:sz="4" w:space="0" w:color="auto"/>
              <w:bottom w:val="single" w:sz="4" w:space="0" w:color="auto"/>
            </w:tcBorders>
            <w:tcMar>
              <w:top w:w="0" w:type="dxa"/>
              <w:left w:w="57" w:type="dxa"/>
              <w:bottom w:w="0" w:type="dxa"/>
              <w:right w:w="57" w:type="dxa"/>
            </w:tcMar>
          </w:tcPr>
          <w:p w:rsidR="00777781" w:rsidRPr="00777781" w:rsidRDefault="00777781" w:rsidP="00B172B1">
            <w:pPr>
              <w:pStyle w:val="Tablehead1"/>
              <w:rPr>
                <w:lang w:val="en-US"/>
              </w:rPr>
            </w:pPr>
            <w:r w:rsidRPr="00777781">
              <w:rPr>
                <w:lang w:val="en-US"/>
              </w:rPr>
              <w:t xml:space="preserve">LSAY questions </w:t>
            </w:r>
          </w:p>
        </w:tc>
        <w:tc>
          <w:tcPr>
            <w:tcW w:w="1188" w:type="dxa"/>
            <w:tcBorders>
              <w:top w:val="single" w:sz="4" w:space="0" w:color="auto"/>
              <w:bottom w:val="single" w:sz="4" w:space="0" w:color="auto"/>
            </w:tcBorders>
            <w:tcMar>
              <w:top w:w="0" w:type="dxa"/>
              <w:left w:w="57" w:type="dxa"/>
              <w:bottom w:w="0" w:type="dxa"/>
              <w:right w:w="57" w:type="dxa"/>
            </w:tcMar>
          </w:tcPr>
          <w:p w:rsidR="00777781" w:rsidRPr="00777781" w:rsidRDefault="00777781" w:rsidP="00B172B1">
            <w:pPr>
              <w:pStyle w:val="Tablehead1"/>
              <w:rPr>
                <w:lang w:val="en-US"/>
              </w:rPr>
            </w:pPr>
            <w:r w:rsidRPr="00777781">
              <w:rPr>
                <w:lang w:val="en-US"/>
              </w:rPr>
              <w:t>Wave(s)</w:t>
            </w:r>
          </w:p>
        </w:tc>
        <w:tc>
          <w:tcPr>
            <w:tcW w:w="1188" w:type="dxa"/>
            <w:tcBorders>
              <w:top w:val="single" w:sz="4" w:space="0" w:color="auto"/>
              <w:bottom w:val="single" w:sz="4" w:space="0" w:color="auto"/>
            </w:tcBorders>
            <w:tcMar>
              <w:top w:w="0" w:type="dxa"/>
              <w:left w:w="57" w:type="dxa"/>
              <w:bottom w:w="0" w:type="dxa"/>
              <w:right w:w="57" w:type="dxa"/>
            </w:tcMar>
          </w:tcPr>
          <w:p w:rsidR="00777781" w:rsidRPr="00777781" w:rsidRDefault="00777781" w:rsidP="00B172B1">
            <w:pPr>
              <w:pStyle w:val="Tablehead1"/>
              <w:rPr>
                <w:lang w:val="en-US"/>
              </w:rPr>
            </w:pPr>
            <w:r w:rsidRPr="00777781">
              <w:rPr>
                <w:lang w:val="en-US"/>
              </w:rPr>
              <w:t>Notes</w:t>
            </w:r>
          </w:p>
        </w:tc>
      </w:tr>
      <w:tr w:rsidR="00777781" w:rsidRPr="00777781" w:rsidTr="00B172B1">
        <w:trPr>
          <w:cantSplit/>
        </w:trPr>
        <w:tc>
          <w:tcPr>
            <w:tcW w:w="6413" w:type="dxa"/>
            <w:tcBorders>
              <w:top w:val="single" w:sz="4" w:space="0" w:color="auto"/>
            </w:tcBorders>
            <w:tcMar>
              <w:top w:w="0" w:type="dxa"/>
              <w:left w:w="57" w:type="dxa"/>
              <w:bottom w:w="0" w:type="dxa"/>
              <w:right w:w="57" w:type="dxa"/>
            </w:tcMar>
          </w:tcPr>
          <w:p w:rsidR="00777781" w:rsidRPr="001E6F88" w:rsidRDefault="00777781" w:rsidP="001E6F88">
            <w:pPr>
              <w:pStyle w:val="Tablehead2"/>
              <w:spacing w:before="80"/>
              <w:rPr>
                <w:rFonts w:ascii="GillSans Light" w:hAnsi="GillSans Light" w:cs="GillSans Light"/>
                <w:b/>
                <w:lang w:val="en-US"/>
              </w:rPr>
            </w:pPr>
            <w:r w:rsidRPr="001E6F88">
              <w:rPr>
                <w:b/>
                <w:lang w:val="en-US"/>
              </w:rPr>
              <w:t>INFORMAL NETWORKS</w:t>
            </w:r>
          </w:p>
        </w:tc>
        <w:tc>
          <w:tcPr>
            <w:tcW w:w="1188" w:type="dxa"/>
            <w:tcBorders>
              <w:top w:val="single" w:sz="4" w:space="0" w:color="auto"/>
            </w:tcBorders>
            <w:tcMar>
              <w:top w:w="0" w:type="dxa"/>
              <w:left w:w="57" w:type="dxa"/>
              <w:bottom w:w="0" w:type="dxa"/>
              <w:right w:w="57" w:type="dxa"/>
            </w:tcMar>
          </w:tcPr>
          <w:p w:rsidR="00777781" w:rsidRPr="00777781" w:rsidRDefault="00777781" w:rsidP="00B172B1">
            <w:pPr>
              <w:pStyle w:val="Tablehead2"/>
              <w:rPr>
                <w:sz w:val="24"/>
                <w:szCs w:val="24"/>
              </w:rPr>
            </w:pPr>
          </w:p>
        </w:tc>
        <w:tc>
          <w:tcPr>
            <w:tcW w:w="1188" w:type="dxa"/>
            <w:tcBorders>
              <w:top w:val="single" w:sz="4" w:space="0" w:color="auto"/>
            </w:tcBorders>
            <w:tcMar>
              <w:top w:w="0" w:type="dxa"/>
              <w:left w:w="57" w:type="dxa"/>
              <w:bottom w:w="0" w:type="dxa"/>
              <w:right w:w="57" w:type="dxa"/>
            </w:tcMar>
          </w:tcPr>
          <w:p w:rsidR="00777781" w:rsidRPr="00777781" w:rsidRDefault="00777781" w:rsidP="00B172B1">
            <w:pPr>
              <w:pStyle w:val="Tablehead2"/>
              <w:rPr>
                <w:sz w:val="24"/>
                <w:szCs w:val="24"/>
              </w:rPr>
            </w:pPr>
          </w:p>
        </w:tc>
      </w:tr>
      <w:tr w:rsidR="00777781" w:rsidRPr="00B172B1" w:rsidTr="00B172B1">
        <w:trPr>
          <w:cantSplit/>
        </w:trPr>
        <w:tc>
          <w:tcPr>
            <w:tcW w:w="6413" w:type="dxa"/>
            <w:tcMar>
              <w:top w:w="0" w:type="dxa"/>
              <w:left w:w="57" w:type="dxa"/>
              <w:bottom w:w="0" w:type="dxa"/>
              <w:right w:w="57" w:type="dxa"/>
            </w:tcMar>
          </w:tcPr>
          <w:p w:rsidR="00777781" w:rsidRPr="00B172B1" w:rsidRDefault="00777781" w:rsidP="00B172B1">
            <w:pPr>
              <w:pStyle w:val="Tabletext"/>
              <w:rPr>
                <w:b/>
              </w:rPr>
            </w:pPr>
            <w:r w:rsidRPr="00B172B1">
              <w:rPr>
                <w:b/>
              </w:rPr>
              <w:t>Teachers</w:t>
            </w:r>
          </w:p>
          <w:p w:rsidR="00777781" w:rsidRPr="00B172B1" w:rsidRDefault="00777781" w:rsidP="00B172B1">
            <w:pPr>
              <w:pStyle w:val="Tabletext"/>
              <w:ind w:left="170" w:hanging="170"/>
            </w:pPr>
            <w:r w:rsidRPr="00B172B1">
              <w:t>•</w:t>
            </w:r>
            <w:r w:rsidRPr="00B172B1">
              <w:tab/>
              <w:t>Thinking about the teachers at your school: To what extent do you agree with the following statements?</w:t>
            </w:r>
          </w:p>
          <w:p w:rsidR="00777781" w:rsidRPr="00B172B1" w:rsidRDefault="00777781" w:rsidP="00B172B1">
            <w:pPr>
              <w:pStyle w:val="Tabletext"/>
              <w:ind w:left="397" w:hanging="227"/>
            </w:pPr>
            <w:r w:rsidRPr="00B172B1">
              <w:t>–</w:t>
            </w:r>
            <w:r w:rsidRPr="00B172B1">
              <w:tab/>
              <w:t>Students get along well with most teachers</w:t>
            </w:r>
          </w:p>
          <w:p w:rsidR="00777781" w:rsidRPr="00B172B1" w:rsidRDefault="00777781" w:rsidP="00B172B1">
            <w:pPr>
              <w:pStyle w:val="Tabletext"/>
              <w:ind w:left="397" w:hanging="227"/>
            </w:pPr>
            <w:r w:rsidRPr="00B172B1">
              <w:t>–</w:t>
            </w:r>
            <w:r w:rsidRPr="00B172B1">
              <w:tab/>
              <w:t>Most teachers are interested in students’ wellbeing</w:t>
            </w:r>
          </w:p>
          <w:p w:rsidR="00777781" w:rsidRPr="00B172B1" w:rsidRDefault="00777781" w:rsidP="00B172B1">
            <w:pPr>
              <w:pStyle w:val="Tabletext"/>
              <w:ind w:left="397" w:hanging="227"/>
            </w:pPr>
            <w:r w:rsidRPr="00B172B1">
              <w:t>–</w:t>
            </w:r>
            <w:r w:rsidRPr="00B172B1">
              <w:tab/>
              <w:t>Most of my teachers really listen to what I have to say</w:t>
            </w:r>
          </w:p>
          <w:p w:rsidR="00777781" w:rsidRPr="00B172B1" w:rsidRDefault="00777781" w:rsidP="00B172B1">
            <w:pPr>
              <w:pStyle w:val="Tabletext"/>
              <w:ind w:left="397" w:hanging="227"/>
            </w:pPr>
            <w:r w:rsidRPr="00B172B1">
              <w:t>–</w:t>
            </w:r>
            <w:r w:rsidRPr="00B172B1">
              <w:tab/>
              <w:t>If I need extra help, I will receive it from my teachers</w:t>
            </w:r>
          </w:p>
          <w:p w:rsidR="00777781" w:rsidRPr="00B172B1" w:rsidRDefault="00777781" w:rsidP="00B172B1">
            <w:pPr>
              <w:pStyle w:val="Tabletext"/>
              <w:ind w:left="397" w:hanging="227"/>
            </w:pPr>
            <w:r w:rsidRPr="00B172B1">
              <w:t>–</w:t>
            </w:r>
            <w:r w:rsidRPr="00B172B1">
              <w:tab/>
              <w:t>Most of my teachers treat me fairly</w:t>
            </w:r>
          </w:p>
          <w:p w:rsidR="00777781" w:rsidRPr="00B172B1" w:rsidRDefault="00777781" w:rsidP="00B172B1">
            <w:pPr>
              <w:pStyle w:val="Tabletext"/>
              <w:ind w:left="170" w:hanging="170"/>
            </w:pPr>
            <w:r w:rsidRPr="00B172B1">
              <w:t>•</w:t>
            </w:r>
            <w:r w:rsidRPr="00B172B1">
              <w:tab/>
              <w:t>Your school teachers: do they influence your thinking about what you’d like to do in the future?</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Wave 1</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Standard LSAY question(s)</w:t>
            </w:r>
          </w:p>
        </w:tc>
      </w:tr>
      <w:tr w:rsidR="00777781" w:rsidRPr="00B172B1" w:rsidTr="00B172B1">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How much of a problem do you think these are for young people you know: being unfairly treated by teachers</w:t>
            </w:r>
          </w:p>
        </w:tc>
        <w:tc>
          <w:tcPr>
            <w:tcW w:w="1188" w:type="dxa"/>
            <w:tcMar>
              <w:top w:w="0" w:type="dxa"/>
              <w:left w:w="57" w:type="dxa"/>
              <w:bottom w:w="0" w:type="dxa"/>
              <w:right w:w="57" w:type="dxa"/>
            </w:tcMar>
          </w:tcPr>
          <w:p w:rsidR="00777781" w:rsidRPr="00B172B1" w:rsidRDefault="00777781" w:rsidP="00B172B1">
            <w:pPr>
              <w:pStyle w:val="Tabletext"/>
              <w:rPr>
                <w:szCs w:val="24"/>
              </w:rPr>
            </w:pPr>
          </w:p>
        </w:tc>
        <w:tc>
          <w:tcPr>
            <w:tcW w:w="1188" w:type="dxa"/>
            <w:tcMar>
              <w:top w:w="0" w:type="dxa"/>
              <w:left w:w="57" w:type="dxa"/>
              <w:bottom w:w="0" w:type="dxa"/>
              <w:right w:w="57" w:type="dxa"/>
            </w:tcMar>
          </w:tcPr>
          <w:p w:rsidR="00777781" w:rsidRPr="00B172B1" w:rsidRDefault="00777781" w:rsidP="00B172B1">
            <w:pPr>
              <w:pStyle w:val="Tabletext"/>
            </w:pPr>
            <w:r w:rsidRPr="00B172B1">
              <w:t>Social capital question(s)</w:t>
            </w:r>
          </w:p>
        </w:tc>
      </w:tr>
      <w:tr w:rsidR="00777781" w:rsidRPr="00B172B1" w:rsidTr="00B172B1">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Teachers treat me fairly in class</w:t>
            </w:r>
          </w:p>
          <w:p w:rsidR="00777781" w:rsidRPr="00B172B1" w:rsidRDefault="00777781" w:rsidP="00B172B1">
            <w:pPr>
              <w:pStyle w:val="Tabletext"/>
              <w:ind w:left="170" w:hanging="170"/>
            </w:pPr>
            <w:r w:rsidRPr="00B172B1">
              <w:t>•</w:t>
            </w:r>
            <w:r w:rsidRPr="00B172B1">
              <w:tab/>
              <w:t>I feel that if I need to, I am able to talk to teachers outside class about schoolwork</w:t>
            </w:r>
          </w:p>
          <w:p w:rsidR="00777781" w:rsidRPr="00B172B1" w:rsidRDefault="00777781" w:rsidP="00B172B1">
            <w:pPr>
              <w:pStyle w:val="Tabletext"/>
              <w:ind w:left="170" w:hanging="170"/>
            </w:pPr>
            <w:r w:rsidRPr="00B172B1">
              <w:t>•</w:t>
            </w:r>
            <w:r w:rsidRPr="00B172B1">
              <w:tab/>
              <w:t>I feel that if I need to, I am able to talk to teachers outside class about personal matters</w:t>
            </w:r>
          </w:p>
        </w:tc>
        <w:tc>
          <w:tcPr>
            <w:tcW w:w="1188" w:type="dxa"/>
            <w:tcMar>
              <w:top w:w="0" w:type="dxa"/>
              <w:left w:w="57" w:type="dxa"/>
              <w:bottom w:w="0" w:type="dxa"/>
              <w:right w:w="57" w:type="dxa"/>
            </w:tcMar>
          </w:tcPr>
          <w:p w:rsidR="00777781" w:rsidRPr="00B172B1" w:rsidRDefault="00777781" w:rsidP="00B172B1">
            <w:pPr>
              <w:pStyle w:val="Tabletext"/>
            </w:pPr>
            <w:r w:rsidRPr="00B172B1">
              <w:t xml:space="preserve">Waves 3 </w:t>
            </w:r>
            <w:r w:rsidRPr="00B172B1">
              <w:br/>
              <w:t>and 4</w:t>
            </w:r>
          </w:p>
        </w:tc>
        <w:tc>
          <w:tcPr>
            <w:tcW w:w="1188" w:type="dxa"/>
            <w:tcMar>
              <w:top w:w="0" w:type="dxa"/>
              <w:left w:w="57" w:type="dxa"/>
              <w:bottom w:w="0" w:type="dxa"/>
              <w:right w:w="57" w:type="dxa"/>
            </w:tcMar>
          </w:tcPr>
          <w:p w:rsidR="00777781" w:rsidRPr="00B172B1" w:rsidRDefault="00777781" w:rsidP="00B172B1">
            <w:pPr>
              <w:pStyle w:val="Tabletext"/>
            </w:pPr>
            <w:r w:rsidRPr="00B172B1">
              <w:t>Social capital question(s)</w:t>
            </w:r>
          </w:p>
        </w:tc>
      </w:tr>
      <w:tr w:rsidR="00777781" w:rsidRPr="00B172B1" w:rsidTr="00B172B1">
        <w:trPr>
          <w:cantSplit/>
        </w:trPr>
        <w:tc>
          <w:tcPr>
            <w:tcW w:w="6413" w:type="dxa"/>
            <w:tcMar>
              <w:top w:w="0" w:type="dxa"/>
              <w:left w:w="57" w:type="dxa"/>
              <w:bottom w:w="0" w:type="dxa"/>
              <w:right w:w="57" w:type="dxa"/>
            </w:tcMar>
          </w:tcPr>
          <w:p w:rsidR="00777781" w:rsidRPr="00B172B1" w:rsidRDefault="00777781" w:rsidP="00B172B1">
            <w:pPr>
              <w:pStyle w:val="Tabletext"/>
              <w:rPr>
                <w:b/>
              </w:rPr>
            </w:pPr>
            <w:r w:rsidRPr="00B172B1">
              <w:rPr>
                <w:b/>
              </w:rPr>
              <w:t>School</w:t>
            </w:r>
          </w:p>
          <w:p w:rsidR="00777781" w:rsidRPr="00B172B1" w:rsidRDefault="00777781" w:rsidP="00B172B1">
            <w:pPr>
              <w:pStyle w:val="Tabletext"/>
              <w:ind w:left="170" w:hanging="170"/>
            </w:pPr>
            <w:r w:rsidRPr="00B172B1">
              <w:t>•</w:t>
            </w:r>
            <w:r w:rsidRPr="00B172B1">
              <w:tab/>
              <w:t xml:space="preserve">My school is a place where: </w:t>
            </w:r>
          </w:p>
          <w:p w:rsidR="00777781" w:rsidRPr="00B172B1" w:rsidRDefault="00777781" w:rsidP="00B172B1">
            <w:pPr>
              <w:pStyle w:val="Tabletext"/>
              <w:ind w:left="397" w:hanging="227"/>
            </w:pPr>
            <w:r w:rsidRPr="00B172B1">
              <w:t>–</w:t>
            </w:r>
            <w:r w:rsidRPr="00B172B1">
              <w:tab/>
              <w:t>I feel like an outsider (or left out of things)</w:t>
            </w:r>
          </w:p>
          <w:p w:rsidR="00777781" w:rsidRPr="00B172B1" w:rsidRDefault="00777781" w:rsidP="00B172B1">
            <w:pPr>
              <w:pStyle w:val="Tabletext"/>
              <w:ind w:left="397" w:hanging="227"/>
            </w:pPr>
            <w:r w:rsidRPr="00B172B1">
              <w:t>–</w:t>
            </w:r>
            <w:r w:rsidRPr="00B172B1">
              <w:tab/>
              <w:t>I make friends easily</w:t>
            </w:r>
          </w:p>
          <w:p w:rsidR="00777781" w:rsidRPr="00B172B1" w:rsidRDefault="00777781" w:rsidP="00B172B1">
            <w:pPr>
              <w:pStyle w:val="Tabletext"/>
              <w:ind w:left="397" w:hanging="227"/>
            </w:pPr>
            <w:r w:rsidRPr="00B172B1">
              <w:t>–</w:t>
            </w:r>
            <w:r w:rsidRPr="00B172B1">
              <w:tab/>
              <w:t>I feel like I belong</w:t>
            </w:r>
          </w:p>
          <w:p w:rsidR="00777781" w:rsidRPr="00B172B1" w:rsidRDefault="00777781" w:rsidP="00B172B1">
            <w:pPr>
              <w:pStyle w:val="Tabletext"/>
              <w:ind w:left="397" w:hanging="227"/>
            </w:pPr>
            <w:r w:rsidRPr="00B172B1">
              <w:t>–</w:t>
            </w:r>
            <w:r w:rsidRPr="00B172B1">
              <w:tab/>
              <w:t>I feel awkward and out of place</w:t>
            </w:r>
          </w:p>
          <w:p w:rsidR="00777781" w:rsidRPr="00B172B1" w:rsidRDefault="00777781" w:rsidP="00B172B1">
            <w:pPr>
              <w:pStyle w:val="Tabletext"/>
              <w:ind w:left="397" w:hanging="227"/>
            </w:pPr>
            <w:r w:rsidRPr="00B172B1">
              <w:t>–</w:t>
            </w:r>
            <w:r w:rsidRPr="00B172B1">
              <w:tab/>
              <w:t>Other students seem to like me</w:t>
            </w:r>
          </w:p>
          <w:p w:rsidR="00777781" w:rsidRPr="00B172B1" w:rsidRDefault="00777781" w:rsidP="00B172B1">
            <w:pPr>
              <w:pStyle w:val="Tabletext"/>
              <w:ind w:left="397" w:hanging="227"/>
            </w:pPr>
            <w:r w:rsidRPr="00B172B1">
              <w:t>–</w:t>
            </w:r>
            <w:r w:rsidRPr="00B172B1">
              <w:tab/>
              <w:t>I feel lonely</w:t>
            </w:r>
          </w:p>
          <w:p w:rsidR="00777781" w:rsidRPr="00B172B1" w:rsidRDefault="00777781" w:rsidP="00B172B1">
            <w:pPr>
              <w:pStyle w:val="Tabletext"/>
              <w:ind w:left="170" w:hanging="170"/>
            </w:pPr>
            <w:r w:rsidRPr="00B172B1">
              <w:t>•</w:t>
            </w:r>
            <w:r w:rsidRPr="00B172B1">
              <w:tab/>
              <w:t>Your school is a place where you feel safe and secure</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Wave 1</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 xml:space="preserve">Standard LSAY question(s) </w:t>
            </w:r>
          </w:p>
        </w:tc>
      </w:tr>
      <w:tr w:rsidR="00777781" w:rsidRPr="001E6F88" w:rsidTr="001E6F88">
        <w:trPr>
          <w:cantSplit/>
        </w:trPr>
        <w:tc>
          <w:tcPr>
            <w:tcW w:w="6413" w:type="dxa"/>
            <w:tcMar>
              <w:top w:w="0" w:type="dxa"/>
              <w:left w:w="57" w:type="dxa"/>
              <w:bottom w:w="0" w:type="dxa"/>
              <w:right w:w="57" w:type="dxa"/>
            </w:tcMar>
          </w:tcPr>
          <w:p w:rsidR="00777781" w:rsidRPr="001E6F88" w:rsidRDefault="00777781" w:rsidP="001E6F88">
            <w:pPr>
              <w:pStyle w:val="Tabletext"/>
              <w:ind w:left="170" w:hanging="170"/>
            </w:pPr>
            <w:r w:rsidRPr="001E6F88">
              <w:lastRenderedPageBreak/>
              <w:t>•</w:t>
            </w:r>
            <w:r w:rsidRPr="001E6F88">
              <w:tab/>
              <w:t>How well would you say you are going at school with friendships</w:t>
            </w:r>
          </w:p>
          <w:p w:rsidR="00777781" w:rsidRPr="001E6F88" w:rsidRDefault="00777781" w:rsidP="001E6F88">
            <w:pPr>
              <w:pStyle w:val="Tabletext"/>
              <w:ind w:left="170" w:hanging="170"/>
            </w:pPr>
            <w:r w:rsidRPr="001E6F88">
              <w:t>•</w:t>
            </w:r>
            <w:r w:rsidRPr="001E6F88">
              <w:tab/>
              <w:t>I feel lonely at school</w:t>
            </w:r>
          </w:p>
          <w:p w:rsidR="00777781" w:rsidRPr="001E6F88" w:rsidRDefault="00777781" w:rsidP="001E6F88">
            <w:pPr>
              <w:pStyle w:val="Tabletext"/>
              <w:ind w:left="170" w:hanging="170"/>
            </w:pPr>
            <w:r w:rsidRPr="001E6F88">
              <w:t>•</w:t>
            </w:r>
            <w:r w:rsidRPr="001E6F88">
              <w:tab/>
              <w:t>Generally, other students treat me fairly</w:t>
            </w:r>
          </w:p>
          <w:p w:rsidR="00777781" w:rsidRPr="001E6F88" w:rsidRDefault="00777781" w:rsidP="001E6F88">
            <w:pPr>
              <w:pStyle w:val="Tabletext"/>
              <w:ind w:left="170" w:hanging="170"/>
            </w:pPr>
            <w:r w:rsidRPr="001E6F88">
              <w:t>•</w:t>
            </w:r>
            <w:r w:rsidRPr="001E6F88">
              <w:tab/>
              <w:t>I feel part of the student community</w:t>
            </w:r>
            <w:r w:rsidRPr="001E6F88">
              <w:tab/>
            </w:r>
          </w:p>
        </w:tc>
        <w:tc>
          <w:tcPr>
            <w:tcW w:w="1188" w:type="dxa"/>
            <w:tcMar>
              <w:top w:w="0" w:type="dxa"/>
              <w:left w:w="57" w:type="dxa"/>
              <w:bottom w:w="0" w:type="dxa"/>
              <w:right w:w="57" w:type="dxa"/>
            </w:tcMar>
          </w:tcPr>
          <w:p w:rsidR="00777781" w:rsidRPr="001E6F88" w:rsidRDefault="00777781" w:rsidP="001E6F88">
            <w:pPr>
              <w:pStyle w:val="Tabletext"/>
            </w:pPr>
            <w:r w:rsidRPr="001E6F88">
              <w:t xml:space="preserve">Wave 3 </w:t>
            </w:r>
          </w:p>
          <w:p w:rsidR="00777781" w:rsidRPr="001E6F88" w:rsidRDefault="00777781" w:rsidP="001E6F88">
            <w:pPr>
              <w:pStyle w:val="Tabletext"/>
            </w:pPr>
            <w:r w:rsidRPr="001E6F88">
              <w:t xml:space="preserve">Waves 3 </w:t>
            </w:r>
            <w:r w:rsidRPr="001E6F88">
              <w:br/>
              <w:t>and 4</w:t>
            </w:r>
          </w:p>
          <w:p w:rsidR="00777781" w:rsidRPr="001E6F88" w:rsidRDefault="00777781" w:rsidP="001E6F88">
            <w:pPr>
              <w:pStyle w:val="Tabletext"/>
            </w:pPr>
            <w:r w:rsidRPr="001E6F88">
              <w:t>Wave 4</w:t>
            </w:r>
          </w:p>
        </w:tc>
        <w:tc>
          <w:tcPr>
            <w:tcW w:w="1188" w:type="dxa"/>
            <w:tcMar>
              <w:top w:w="0" w:type="dxa"/>
              <w:left w:w="57" w:type="dxa"/>
              <w:bottom w:w="0" w:type="dxa"/>
              <w:right w:w="57" w:type="dxa"/>
            </w:tcMar>
          </w:tcPr>
          <w:p w:rsidR="00777781" w:rsidRPr="001E6F88" w:rsidRDefault="00777781" w:rsidP="001E6F88">
            <w:pPr>
              <w:pStyle w:val="Tabletext"/>
            </w:pPr>
            <w:r w:rsidRPr="001E6F88">
              <w:t>Social capital question(s)</w:t>
            </w:r>
          </w:p>
        </w:tc>
      </w:tr>
      <w:tr w:rsidR="00777781" w:rsidRPr="001E6F88" w:rsidTr="001E6F88">
        <w:trPr>
          <w:cantSplit/>
        </w:trPr>
        <w:tc>
          <w:tcPr>
            <w:tcW w:w="6413" w:type="dxa"/>
            <w:tcMar>
              <w:top w:w="0" w:type="dxa"/>
              <w:left w:w="57" w:type="dxa"/>
              <w:bottom w:w="0" w:type="dxa"/>
              <w:right w:w="57" w:type="dxa"/>
            </w:tcMar>
          </w:tcPr>
          <w:p w:rsidR="00777781" w:rsidRPr="001E6F88" w:rsidRDefault="00777781" w:rsidP="001E6F88">
            <w:pPr>
              <w:pStyle w:val="Tabletext"/>
              <w:rPr>
                <w:b/>
              </w:rPr>
            </w:pPr>
            <w:r w:rsidRPr="001E6F88">
              <w:rPr>
                <w:b/>
              </w:rPr>
              <w:t>School activities</w:t>
            </w:r>
          </w:p>
          <w:p w:rsidR="00777781" w:rsidRPr="001E6F88" w:rsidRDefault="00777781" w:rsidP="001E6F88">
            <w:pPr>
              <w:pStyle w:val="Tabletext"/>
              <w:ind w:left="170" w:hanging="170"/>
            </w:pPr>
            <w:r w:rsidRPr="001E6F88">
              <w:t>•</w:t>
            </w:r>
            <w:r w:rsidRPr="001E6F88">
              <w:tab/>
              <w:t xml:space="preserve">How often did you take part in the following school-organised activities: </w:t>
            </w:r>
          </w:p>
          <w:p w:rsidR="00777781" w:rsidRPr="001E6F88" w:rsidRDefault="00777781" w:rsidP="001E6F88">
            <w:pPr>
              <w:pStyle w:val="Tabletext"/>
              <w:ind w:left="397" w:hanging="227"/>
            </w:pPr>
            <w:r w:rsidRPr="001E6F88">
              <w:t>–</w:t>
            </w:r>
            <w:r w:rsidRPr="001E6F88">
              <w:tab/>
              <w:t>Sport</w:t>
            </w:r>
          </w:p>
          <w:p w:rsidR="00777781" w:rsidRPr="001E6F88" w:rsidRDefault="00777781" w:rsidP="001E6F88">
            <w:pPr>
              <w:pStyle w:val="Tabletext"/>
              <w:ind w:left="397" w:hanging="227"/>
            </w:pPr>
            <w:r w:rsidRPr="001E6F88">
              <w:t>–</w:t>
            </w:r>
            <w:r w:rsidRPr="001E6F88">
              <w:tab/>
              <w:t>Music, band or orchestra</w:t>
            </w:r>
          </w:p>
          <w:p w:rsidR="00777781" w:rsidRPr="001E6F88" w:rsidRDefault="00777781" w:rsidP="001E6F88">
            <w:pPr>
              <w:pStyle w:val="Tabletext"/>
              <w:ind w:left="397" w:hanging="227"/>
            </w:pPr>
            <w:r w:rsidRPr="001E6F88">
              <w:t>–</w:t>
            </w:r>
            <w:r w:rsidRPr="001E6F88">
              <w:tab/>
              <w:t>Debating</w:t>
            </w:r>
          </w:p>
          <w:p w:rsidR="00777781" w:rsidRPr="001E6F88" w:rsidRDefault="00777781" w:rsidP="001E6F88">
            <w:pPr>
              <w:pStyle w:val="Tabletext"/>
              <w:ind w:left="397" w:hanging="227"/>
            </w:pPr>
            <w:r w:rsidRPr="001E6F88">
              <w:t>–</w:t>
            </w:r>
            <w:r w:rsidRPr="001E6F88">
              <w:tab/>
              <w:t>Drama, theatre, dance or a school play</w:t>
            </w:r>
          </w:p>
          <w:p w:rsidR="00777781" w:rsidRPr="001E6F88" w:rsidRDefault="00777781" w:rsidP="001E6F88">
            <w:pPr>
              <w:pStyle w:val="Tabletext"/>
              <w:ind w:left="397" w:hanging="227"/>
            </w:pPr>
            <w:r w:rsidRPr="001E6F88">
              <w:t>–</w:t>
            </w:r>
            <w:r w:rsidRPr="001E6F88">
              <w:tab/>
              <w:t xml:space="preserve">School support such as peer mediation, peer support or student representative council </w:t>
            </w:r>
          </w:p>
          <w:p w:rsidR="00777781" w:rsidRPr="001E6F88" w:rsidRDefault="00777781" w:rsidP="001E6F88">
            <w:pPr>
              <w:pStyle w:val="Tabletext"/>
              <w:ind w:left="397" w:hanging="227"/>
            </w:pPr>
            <w:r w:rsidRPr="001E6F88">
              <w:t>–</w:t>
            </w:r>
            <w:r w:rsidRPr="001E6F88">
              <w:tab/>
              <w:t>Volunteer activities in the wider community, which were organised by the school</w:t>
            </w:r>
          </w:p>
        </w:tc>
        <w:tc>
          <w:tcPr>
            <w:tcW w:w="1188" w:type="dxa"/>
            <w:tcMar>
              <w:top w:w="0" w:type="dxa"/>
              <w:left w:w="57" w:type="dxa"/>
              <w:bottom w:w="0" w:type="dxa"/>
              <w:right w:w="57" w:type="dxa"/>
            </w:tcMar>
          </w:tcPr>
          <w:p w:rsidR="00777781" w:rsidRPr="001E6F88" w:rsidRDefault="00777781" w:rsidP="001E6F88">
            <w:pPr>
              <w:pStyle w:val="Tabletext"/>
            </w:pPr>
          </w:p>
          <w:p w:rsidR="00777781" w:rsidRPr="001E6F88" w:rsidRDefault="00777781" w:rsidP="001E6F88">
            <w:pPr>
              <w:pStyle w:val="Tabletext"/>
            </w:pPr>
            <w:r w:rsidRPr="001E6F88">
              <w:t>Wave 1</w:t>
            </w:r>
          </w:p>
        </w:tc>
        <w:tc>
          <w:tcPr>
            <w:tcW w:w="1188" w:type="dxa"/>
            <w:tcMar>
              <w:top w:w="0" w:type="dxa"/>
              <w:left w:w="57" w:type="dxa"/>
              <w:bottom w:w="0" w:type="dxa"/>
              <w:right w:w="57" w:type="dxa"/>
            </w:tcMar>
          </w:tcPr>
          <w:p w:rsidR="00777781" w:rsidRPr="001E6F88" w:rsidRDefault="00777781" w:rsidP="001E6F88">
            <w:pPr>
              <w:pStyle w:val="Tabletext"/>
            </w:pPr>
          </w:p>
          <w:p w:rsidR="00777781" w:rsidRPr="001E6F88" w:rsidRDefault="00777781" w:rsidP="001E6F88">
            <w:pPr>
              <w:pStyle w:val="Tabletext"/>
            </w:pPr>
            <w:r w:rsidRPr="001E6F88">
              <w:t>Standard LSAY question(s)</w:t>
            </w:r>
          </w:p>
        </w:tc>
      </w:tr>
      <w:tr w:rsidR="00777781" w:rsidRPr="001E6F88" w:rsidTr="001E6F88">
        <w:trPr>
          <w:cantSplit/>
        </w:trPr>
        <w:tc>
          <w:tcPr>
            <w:tcW w:w="6413" w:type="dxa"/>
            <w:tcMar>
              <w:top w:w="0" w:type="dxa"/>
              <w:left w:w="57" w:type="dxa"/>
              <w:bottom w:w="0" w:type="dxa"/>
              <w:right w:w="57" w:type="dxa"/>
            </w:tcMar>
          </w:tcPr>
          <w:p w:rsidR="00777781" w:rsidRPr="001E6F88" w:rsidRDefault="00777781" w:rsidP="001E6F88">
            <w:pPr>
              <w:pStyle w:val="Tabletext"/>
              <w:ind w:left="170" w:hanging="170"/>
            </w:pPr>
            <w:r w:rsidRPr="001E6F88">
              <w:t>•</w:t>
            </w:r>
            <w:r w:rsidRPr="001E6F88">
              <w:tab/>
              <w:t>How well would you say you are going at school with sport</w:t>
            </w:r>
          </w:p>
        </w:tc>
        <w:tc>
          <w:tcPr>
            <w:tcW w:w="1188" w:type="dxa"/>
            <w:tcMar>
              <w:top w:w="0" w:type="dxa"/>
              <w:left w:w="57" w:type="dxa"/>
              <w:bottom w:w="0" w:type="dxa"/>
              <w:right w:w="57" w:type="dxa"/>
            </w:tcMar>
          </w:tcPr>
          <w:p w:rsidR="00777781" w:rsidRPr="001E6F88" w:rsidRDefault="00777781" w:rsidP="001E6F88">
            <w:pPr>
              <w:pStyle w:val="Tabletext"/>
            </w:pPr>
            <w:r w:rsidRPr="001E6F88">
              <w:t>Wave 3</w:t>
            </w:r>
          </w:p>
        </w:tc>
        <w:tc>
          <w:tcPr>
            <w:tcW w:w="1188" w:type="dxa"/>
            <w:tcMar>
              <w:top w:w="0" w:type="dxa"/>
              <w:left w:w="57" w:type="dxa"/>
              <w:bottom w:w="0" w:type="dxa"/>
              <w:right w:w="57" w:type="dxa"/>
            </w:tcMar>
          </w:tcPr>
          <w:p w:rsidR="00777781" w:rsidRPr="001E6F88" w:rsidRDefault="00777781" w:rsidP="001E6F88">
            <w:pPr>
              <w:pStyle w:val="Tabletext"/>
            </w:pPr>
            <w:r w:rsidRPr="001E6F88">
              <w:t>Social capital question(s)</w:t>
            </w:r>
          </w:p>
        </w:tc>
      </w:tr>
      <w:tr w:rsidR="00777781" w:rsidRPr="001E6F88" w:rsidTr="001E6F88">
        <w:trPr>
          <w:cantSplit/>
          <w:trHeight w:val="60"/>
        </w:trPr>
        <w:tc>
          <w:tcPr>
            <w:tcW w:w="6413" w:type="dxa"/>
            <w:tcMar>
              <w:top w:w="0" w:type="dxa"/>
              <w:left w:w="57" w:type="dxa"/>
              <w:bottom w:w="0" w:type="dxa"/>
              <w:right w:w="57" w:type="dxa"/>
            </w:tcMar>
          </w:tcPr>
          <w:p w:rsidR="00777781" w:rsidRPr="001E6F88" w:rsidRDefault="00777781" w:rsidP="001E6F88">
            <w:pPr>
              <w:pStyle w:val="Tabletext"/>
              <w:ind w:left="170" w:hanging="170"/>
              <w:rPr>
                <w:b/>
              </w:rPr>
            </w:pPr>
            <w:r w:rsidRPr="001E6F88">
              <w:rPr>
                <w:b/>
              </w:rPr>
              <w:t>Friends and family</w:t>
            </w:r>
          </w:p>
          <w:p w:rsidR="00777781" w:rsidRPr="001E6F88" w:rsidRDefault="00777781" w:rsidP="001E6F88">
            <w:pPr>
              <w:pStyle w:val="Tabletext"/>
              <w:ind w:left="170" w:hanging="170"/>
            </w:pPr>
            <w:r w:rsidRPr="001E6F88">
              <w:t>•</w:t>
            </w:r>
            <w:r w:rsidRPr="001E6F88">
              <w:tab/>
              <w:t>How important in your life are your close friends</w:t>
            </w:r>
          </w:p>
          <w:p w:rsidR="00777781" w:rsidRPr="001E6F88" w:rsidRDefault="00777781" w:rsidP="001E6F88">
            <w:pPr>
              <w:pStyle w:val="Tabletext"/>
              <w:ind w:left="170" w:hanging="170"/>
            </w:pPr>
            <w:r w:rsidRPr="001E6F88">
              <w:t>•</w:t>
            </w:r>
            <w:r w:rsidRPr="001E6F88">
              <w:tab/>
              <w:t>How important in your life are the family members you live with</w:t>
            </w:r>
          </w:p>
          <w:p w:rsidR="00777781" w:rsidRPr="001E6F88" w:rsidRDefault="00777781" w:rsidP="001E6F88">
            <w:pPr>
              <w:pStyle w:val="Tabletext"/>
              <w:ind w:left="170" w:hanging="170"/>
            </w:pPr>
            <w:r w:rsidRPr="001E6F88">
              <w:t>•</w:t>
            </w:r>
            <w:r w:rsidRPr="001E6F88">
              <w:tab/>
              <w:t>How important in your life are relatives that you don’t live with</w:t>
            </w:r>
          </w:p>
          <w:p w:rsidR="00777781" w:rsidRPr="001E6F88" w:rsidRDefault="00777781" w:rsidP="001E6F88">
            <w:pPr>
              <w:pStyle w:val="Tabletext"/>
              <w:ind w:left="170" w:hanging="170"/>
            </w:pPr>
            <w:r w:rsidRPr="001E6F88">
              <w:t>•</w:t>
            </w:r>
            <w:r w:rsidRPr="001E6F88">
              <w:tab/>
              <w:t>How important in your life are your neighbours</w:t>
            </w:r>
          </w:p>
          <w:p w:rsidR="00777781" w:rsidRPr="001E6F88" w:rsidRDefault="00777781" w:rsidP="001E6F88">
            <w:pPr>
              <w:pStyle w:val="Tabletext"/>
              <w:ind w:left="170" w:hanging="170"/>
            </w:pPr>
            <w:r w:rsidRPr="001E6F88">
              <w:t>•</w:t>
            </w:r>
            <w:r w:rsidRPr="001E6F88">
              <w:tab/>
              <w:t>How important in your life are your friends’ parents</w:t>
            </w:r>
          </w:p>
          <w:p w:rsidR="00777781" w:rsidRPr="001E6F88" w:rsidRDefault="00777781" w:rsidP="001E6F88">
            <w:pPr>
              <w:pStyle w:val="Tabletext"/>
              <w:ind w:left="170" w:hanging="170"/>
            </w:pPr>
            <w:r w:rsidRPr="001E6F88">
              <w:t>•</w:t>
            </w:r>
            <w:r w:rsidRPr="001E6F88">
              <w:tab/>
              <w:t>How important in your life are your parents’ friends or workmates</w:t>
            </w:r>
          </w:p>
          <w:p w:rsidR="00777781" w:rsidRPr="001E6F88" w:rsidRDefault="00777781" w:rsidP="001E6F88">
            <w:pPr>
              <w:pStyle w:val="Tabletext"/>
              <w:ind w:left="170" w:hanging="170"/>
            </w:pPr>
            <w:r w:rsidRPr="001E6F88">
              <w:t>•</w:t>
            </w:r>
            <w:r w:rsidRPr="001E6F88">
              <w:tab/>
              <w:t>Outside study or work, how often do you hang around with friends</w:t>
            </w:r>
          </w:p>
          <w:p w:rsidR="00777781" w:rsidRPr="001E6F88" w:rsidRDefault="00777781" w:rsidP="001E6F88">
            <w:pPr>
              <w:pStyle w:val="Tabletext"/>
              <w:ind w:left="170" w:hanging="170"/>
            </w:pPr>
            <w:r w:rsidRPr="001E6F88">
              <w:t>•</w:t>
            </w:r>
            <w:r w:rsidRPr="001E6F88">
              <w:tab/>
              <w:t>Outside study or work, how often do you see any of your mother’s relatives (apart from those you live with)</w:t>
            </w:r>
          </w:p>
          <w:p w:rsidR="00777781" w:rsidRPr="001E6F88" w:rsidRDefault="00777781" w:rsidP="001E6F88">
            <w:pPr>
              <w:pStyle w:val="Tabletext"/>
              <w:ind w:left="170" w:hanging="170"/>
            </w:pPr>
            <w:r w:rsidRPr="001E6F88">
              <w:t>•</w:t>
            </w:r>
            <w:r w:rsidRPr="001E6F88">
              <w:tab/>
              <w:t>Outside study or work, how often do you see any of your father’s relatives (apart from those you live with)</w:t>
            </w:r>
          </w:p>
          <w:p w:rsidR="00777781" w:rsidRPr="001E6F88" w:rsidRDefault="00777781" w:rsidP="001E6F88">
            <w:pPr>
              <w:pStyle w:val="Tabletext"/>
              <w:ind w:left="170" w:hanging="170"/>
            </w:pPr>
            <w:r w:rsidRPr="001E6F88">
              <w:t>•</w:t>
            </w:r>
            <w:r w:rsidRPr="001E6F88">
              <w:tab/>
              <w:t>Outside study or work, how often do you visit your close friends’ homes</w:t>
            </w:r>
          </w:p>
          <w:p w:rsidR="00777781" w:rsidRPr="001E6F88" w:rsidRDefault="00777781" w:rsidP="001E6F88">
            <w:pPr>
              <w:pStyle w:val="Tabletext"/>
              <w:ind w:left="170" w:hanging="170"/>
            </w:pPr>
            <w:r w:rsidRPr="001E6F88">
              <w:t>•</w:t>
            </w:r>
            <w:r w:rsidRPr="001E6F88">
              <w:tab/>
              <w:t>Outside study or work, how often do you have your close friends visit your home</w:t>
            </w:r>
          </w:p>
          <w:p w:rsidR="00777781" w:rsidRPr="001E6F88" w:rsidRDefault="00777781" w:rsidP="001E6F88">
            <w:pPr>
              <w:pStyle w:val="Tabletext"/>
              <w:ind w:left="170" w:hanging="170"/>
            </w:pPr>
            <w:r w:rsidRPr="001E6F88">
              <w:t>•</w:t>
            </w:r>
            <w:r w:rsidRPr="001E6F88">
              <w:tab/>
              <w:t>Outside study or work, how often do you have lunch or dinner with friends of your family</w:t>
            </w:r>
          </w:p>
          <w:p w:rsidR="00777781" w:rsidRPr="001E6F88" w:rsidRDefault="00777781" w:rsidP="001E6F88">
            <w:pPr>
              <w:pStyle w:val="Tabletext"/>
              <w:ind w:left="170" w:hanging="170"/>
            </w:pPr>
            <w:r w:rsidRPr="001E6F88">
              <w:t>•</w:t>
            </w:r>
            <w:r w:rsidRPr="001E6F88">
              <w:tab/>
              <w:t>Outside study or work, how often do you have a conversation with at least one of your parents about things in general</w:t>
            </w:r>
          </w:p>
        </w:tc>
        <w:tc>
          <w:tcPr>
            <w:tcW w:w="1188" w:type="dxa"/>
            <w:tcMar>
              <w:top w:w="0" w:type="dxa"/>
              <w:left w:w="57" w:type="dxa"/>
              <w:bottom w:w="0" w:type="dxa"/>
              <w:right w:w="57" w:type="dxa"/>
            </w:tcMar>
          </w:tcPr>
          <w:p w:rsidR="00777781" w:rsidRPr="001E6F88" w:rsidRDefault="00777781" w:rsidP="001E6F88">
            <w:pPr>
              <w:pStyle w:val="Tabletext"/>
            </w:pPr>
          </w:p>
          <w:p w:rsidR="00777781" w:rsidRPr="001E6F88" w:rsidRDefault="00777781" w:rsidP="001E6F88">
            <w:pPr>
              <w:pStyle w:val="Tabletext"/>
            </w:pPr>
            <w:r w:rsidRPr="001E6F88">
              <w:t xml:space="preserve">Waves 3 </w:t>
            </w:r>
            <w:r w:rsidRPr="001E6F88">
              <w:br/>
              <w:t>and 4</w:t>
            </w:r>
          </w:p>
        </w:tc>
        <w:tc>
          <w:tcPr>
            <w:tcW w:w="1188" w:type="dxa"/>
            <w:tcMar>
              <w:top w:w="0" w:type="dxa"/>
              <w:left w:w="57" w:type="dxa"/>
              <w:bottom w:w="0" w:type="dxa"/>
              <w:right w:w="57" w:type="dxa"/>
            </w:tcMar>
          </w:tcPr>
          <w:p w:rsidR="00777781" w:rsidRPr="001E6F88" w:rsidRDefault="00777781" w:rsidP="001E6F88">
            <w:pPr>
              <w:pStyle w:val="Tabletext"/>
            </w:pPr>
          </w:p>
          <w:p w:rsidR="00777781" w:rsidRPr="001E6F88" w:rsidRDefault="00777781" w:rsidP="001E6F88">
            <w:pPr>
              <w:pStyle w:val="Tabletext"/>
            </w:pPr>
            <w:r w:rsidRPr="001E6F88">
              <w:t>Social capital question(s)</w:t>
            </w:r>
          </w:p>
        </w:tc>
      </w:tr>
      <w:tr w:rsidR="00777781" w:rsidRPr="001E6F88" w:rsidTr="001E6F88">
        <w:trPr>
          <w:cantSplit/>
          <w:trHeight w:val="60"/>
        </w:trPr>
        <w:tc>
          <w:tcPr>
            <w:tcW w:w="6413" w:type="dxa"/>
            <w:tcMar>
              <w:top w:w="0" w:type="dxa"/>
              <w:left w:w="57" w:type="dxa"/>
              <w:bottom w:w="0" w:type="dxa"/>
              <w:right w:w="57" w:type="dxa"/>
            </w:tcMar>
          </w:tcPr>
          <w:p w:rsidR="00777781" w:rsidRPr="001E6F88" w:rsidRDefault="00777781" w:rsidP="001E6F88">
            <w:pPr>
              <w:pStyle w:val="Tabletext"/>
              <w:ind w:left="170" w:hanging="170"/>
            </w:pPr>
            <w:r w:rsidRPr="001E6F88">
              <w:t>•</w:t>
            </w:r>
            <w:r w:rsidRPr="001E6F88">
              <w:tab/>
              <w:t>How many close friends do you have?</w:t>
            </w:r>
          </w:p>
          <w:p w:rsidR="00777781" w:rsidRPr="001E6F88" w:rsidRDefault="00777781" w:rsidP="001E6F88">
            <w:pPr>
              <w:pStyle w:val="Tabletext"/>
              <w:ind w:left="170" w:hanging="170"/>
            </w:pPr>
            <w:r w:rsidRPr="001E6F88">
              <w:t>•</w:t>
            </w:r>
            <w:r w:rsidRPr="001E6F88">
              <w:tab/>
              <w:t>Which of the following three statements best describes you: I have friends, but no particular group; I have one main group of friends; I have more than one group of friends.</w:t>
            </w:r>
          </w:p>
        </w:tc>
        <w:tc>
          <w:tcPr>
            <w:tcW w:w="1188" w:type="dxa"/>
            <w:tcMar>
              <w:top w:w="0" w:type="dxa"/>
              <w:left w:w="57" w:type="dxa"/>
              <w:bottom w:w="0" w:type="dxa"/>
              <w:right w:w="57" w:type="dxa"/>
            </w:tcMar>
          </w:tcPr>
          <w:p w:rsidR="00777781" w:rsidRPr="001E6F88" w:rsidRDefault="00777781" w:rsidP="001E6F88">
            <w:pPr>
              <w:pStyle w:val="Tabletext"/>
            </w:pPr>
            <w:r w:rsidRPr="001E6F88">
              <w:t>Wave 3</w:t>
            </w:r>
          </w:p>
        </w:tc>
        <w:tc>
          <w:tcPr>
            <w:tcW w:w="1188" w:type="dxa"/>
            <w:tcMar>
              <w:top w:w="0" w:type="dxa"/>
              <w:left w:w="57" w:type="dxa"/>
              <w:bottom w:w="0" w:type="dxa"/>
              <w:right w:w="57" w:type="dxa"/>
            </w:tcMar>
          </w:tcPr>
          <w:p w:rsidR="00777781" w:rsidRPr="001E6F88" w:rsidRDefault="00777781" w:rsidP="001E6F88">
            <w:pPr>
              <w:pStyle w:val="Tabletext"/>
            </w:pPr>
            <w:r w:rsidRPr="001E6F88">
              <w:t>Social capital question(s)</w:t>
            </w:r>
          </w:p>
        </w:tc>
      </w:tr>
      <w:tr w:rsidR="00777781" w:rsidRPr="001E6F88" w:rsidTr="001E6F88">
        <w:trPr>
          <w:cantSplit/>
          <w:trHeight w:val="60"/>
        </w:trPr>
        <w:tc>
          <w:tcPr>
            <w:tcW w:w="6413" w:type="dxa"/>
            <w:tcMar>
              <w:top w:w="0" w:type="dxa"/>
              <w:left w:w="57" w:type="dxa"/>
              <w:bottom w:w="0" w:type="dxa"/>
              <w:right w:w="57" w:type="dxa"/>
            </w:tcMar>
          </w:tcPr>
          <w:p w:rsidR="00777781" w:rsidRPr="001E6F88" w:rsidRDefault="00777781" w:rsidP="001E6F88">
            <w:pPr>
              <w:pStyle w:val="Tabletext"/>
              <w:ind w:left="170" w:hanging="170"/>
            </w:pPr>
            <w:r w:rsidRPr="001E6F88">
              <w:t>•</w:t>
            </w:r>
            <w:r w:rsidRPr="001E6F88">
              <w:tab/>
              <w:t>How many of your friends are fully involved in work or study</w:t>
            </w:r>
          </w:p>
          <w:p w:rsidR="00777781" w:rsidRPr="001E6F88" w:rsidRDefault="00777781" w:rsidP="001E6F88">
            <w:pPr>
              <w:pStyle w:val="Tabletext"/>
              <w:ind w:left="170" w:hanging="170"/>
            </w:pPr>
            <w:r w:rsidRPr="001E6F88">
              <w:t>•</w:t>
            </w:r>
            <w:r w:rsidRPr="001E6F88">
              <w:tab/>
              <w:t>How many of your friends are out of work, but looking for work</w:t>
            </w:r>
          </w:p>
          <w:p w:rsidR="00777781" w:rsidRPr="001E6F88" w:rsidRDefault="00777781" w:rsidP="001E6F88">
            <w:pPr>
              <w:pStyle w:val="Tabletext"/>
              <w:ind w:left="170" w:hanging="170"/>
            </w:pPr>
            <w:r w:rsidRPr="001E6F88">
              <w:t>•</w:t>
            </w:r>
            <w:r w:rsidRPr="001E6F88">
              <w:tab/>
              <w:t>How many of your friends are not involved in work, study or training and not seeking work</w:t>
            </w:r>
          </w:p>
        </w:tc>
        <w:tc>
          <w:tcPr>
            <w:tcW w:w="1188" w:type="dxa"/>
            <w:tcMar>
              <w:top w:w="0" w:type="dxa"/>
              <w:left w:w="57" w:type="dxa"/>
              <w:bottom w:w="0" w:type="dxa"/>
              <w:right w:w="57" w:type="dxa"/>
            </w:tcMar>
          </w:tcPr>
          <w:p w:rsidR="00777781" w:rsidRPr="001E6F88" w:rsidRDefault="00777781" w:rsidP="001E6F88">
            <w:pPr>
              <w:pStyle w:val="Tabletext"/>
            </w:pPr>
            <w:r w:rsidRPr="001E6F88">
              <w:t>Wave 4</w:t>
            </w:r>
          </w:p>
        </w:tc>
        <w:tc>
          <w:tcPr>
            <w:tcW w:w="1188" w:type="dxa"/>
            <w:tcMar>
              <w:top w:w="0" w:type="dxa"/>
              <w:left w:w="57" w:type="dxa"/>
              <w:bottom w:w="0" w:type="dxa"/>
              <w:right w:w="57" w:type="dxa"/>
            </w:tcMar>
          </w:tcPr>
          <w:p w:rsidR="00777781" w:rsidRPr="001E6F88" w:rsidRDefault="00777781" w:rsidP="001E6F88">
            <w:pPr>
              <w:pStyle w:val="Tabletext"/>
            </w:pPr>
            <w:r w:rsidRPr="001E6F88">
              <w:t>Non-standard LSAY question</w:t>
            </w:r>
          </w:p>
        </w:tc>
      </w:tr>
      <w:tr w:rsidR="00777781" w:rsidRPr="001E6F88" w:rsidTr="001E6F88">
        <w:trPr>
          <w:cantSplit/>
          <w:trHeight w:val="60"/>
        </w:trPr>
        <w:tc>
          <w:tcPr>
            <w:tcW w:w="6413" w:type="dxa"/>
            <w:tcMar>
              <w:top w:w="0" w:type="dxa"/>
              <w:left w:w="57" w:type="dxa"/>
              <w:bottom w:w="0" w:type="dxa"/>
              <w:right w:w="57" w:type="dxa"/>
            </w:tcMar>
          </w:tcPr>
          <w:p w:rsidR="00777781" w:rsidRPr="001E6F88" w:rsidRDefault="00777781" w:rsidP="001E6F88">
            <w:pPr>
              <w:pStyle w:val="Tabletext"/>
              <w:ind w:left="170" w:hanging="170"/>
            </w:pPr>
            <w:r w:rsidRPr="001E6F88">
              <w:t>•</w:t>
            </w:r>
            <w:r w:rsidRPr="001E6F88">
              <w:tab/>
              <w:t>In thinking about your future, how much does your family influence your thinking?</w:t>
            </w:r>
          </w:p>
          <w:p w:rsidR="00777781" w:rsidRPr="001E6F88" w:rsidRDefault="00777781" w:rsidP="001E6F88">
            <w:pPr>
              <w:pStyle w:val="Tabletext"/>
              <w:ind w:left="170" w:hanging="170"/>
            </w:pPr>
            <w:r w:rsidRPr="001E6F88">
              <w:t>•</w:t>
            </w:r>
            <w:r w:rsidRPr="001E6F88">
              <w:tab/>
              <w:t>How about your friends: in thinking about your future, how much do they influence your thinking?</w:t>
            </w:r>
          </w:p>
        </w:tc>
        <w:tc>
          <w:tcPr>
            <w:tcW w:w="1188" w:type="dxa"/>
            <w:tcMar>
              <w:top w:w="0" w:type="dxa"/>
              <w:left w:w="57" w:type="dxa"/>
              <w:bottom w:w="0" w:type="dxa"/>
              <w:right w:w="57" w:type="dxa"/>
            </w:tcMar>
          </w:tcPr>
          <w:p w:rsidR="00777781" w:rsidRPr="001E6F88" w:rsidRDefault="00777781" w:rsidP="001E6F88">
            <w:pPr>
              <w:pStyle w:val="Tabletext"/>
            </w:pPr>
            <w:r w:rsidRPr="001E6F88">
              <w:t>Wave 1</w:t>
            </w:r>
          </w:p>
        </w:tc>
        <w:tc>
          <w:tcPr>
            <w:tcW w:w="1188" w:type="dxa"/>
            <w:tcMar>
              <w:top w:w="0" w:type="dxa"/>
              <w:left w:w="57" w:type="dxa"/>
              <w:bottom w:w="0" w:type="dxa"/>
              <w:right w:w="57" w:type="dxa"/>
            </w:tcMar>
          </w:tcPr>
          <w:p w:rsidR="00777781" w:rsidRPr="001E6F88" w:rsidRDefault="00777781" w:rsidP="001E6F88">
            <w:pPr>
              <w:pStyle w:val="Tabletext"/>
            </w:pPr>
            <w:r w:rsidRPr="001E6F88">
              <w:t>Standard LSAY question(s)</w:t>
            </w:r>
          </w:p>
        </w:tc>
      </w:tr>
      <w:tr w:rsidR="00777781" w:rsidRPr="001E6F88" w:rsidTr="001E6F88">
        <w:trPr>
          <w:cantSplit/>
          <w:trHeight w:val="60"/>
        </w:trPr>
        <w:tc>
          <w:tcPr>
            <w:tcW w:w="6413" w:type="dxa"/>
            <w:tcMar>
              <w:top w:w="0" w:type="dxa"/>
              <w:left w:w="57" w:type="dxa"/>
              <w:bottom w:w="0" w:type="dxa"/>
              <w:right w:w="57" w:type="dxa"/>
            </w:tcMar>
          </w:tcPr>
          <w:p w:rsidR="00777781" w:rsidRPr="001E6F88" w:rsidRDefault="00777781" w:rsidP="001E6F88">
            <w:pPr>
              <w:pStyle w:val="Tabletext"/>
              <w:ind w:left="170" w:hanging="170"/>
              <w:rPr>
                <w:b/>
              </w:rPr>
            </w:pPr>
            <w:r w:rsidRPr="001E6F88">
              <w:rPr>
                <w:b/>
              </w:rPr>
              <w:t xml:space="preserve">Employment networks </w:t>
            </w:r>
          </w:p>
          <w:p w:rsidR="00777781" w:rsidRPr="001E6F88" w:rsidRDefault="00777781" w:rsidP="001E6F88">
            <w:pPr>
              <w:pStyle w:val="Tabletext"/>
              <w:ind w:left="170" w:hanging="170"/>
            </w:pPr>
            <w:r w:rsidRPr="001E6F88">
              <w:t>•</w:t>
            </w:r>
            <w:r w:rsidRPr="001E6F88">
              <w:tab/>
              <w:t>How much of a problem do you think these are for young people you know: being unfairly treated at work</w:t>
            </w:r>
          </w:p>
        </w:tc>
        <w:tc>
          <w:tcPr>
            <w:tcW w:w="1188" w:type="dxa"/>
            <w:tcMar>
              <w:top w:w="0" w:type="dxa"/>
              <w:left w:w="57" w:type="dxa"/>
              <w:bottom w:w="0" w:type="dxa"/>
              <w:right w:w="57" w:type="dxa"/>
            </w:tcMar>
          </w:tcPr>
          <w:p w:rsidR="00777781" w:rsidRPr="001E6F88" w:rsidRDefault="00777781" w:rsidP="001E6F88">
            <w:pPr>
              <w:pStyle w:val="Tabletext"/>
            </w:pPr>
          </w:p>
          <w:p w:rsidR="00777781" w:rsidRPr="001E6F88" w:rsidRDefault="00777781" w:rsidP="001E6F88">
            <w:pPr>
              <w:pStyle w:val="Tabletext"/>
            </w:pPr>
            <w:r w:rsidRPr="001E6F88">
              <w:t>Wave 3</w:t>
            </w:r>
          </w:p>
        </w:tc>
        <w:tc>
          <w:tcPr>
            <w:tcW w:w="1188" w:type="dxa"/>
            <w:tcMar>
              <w:top w:w="0" w:type="dxa"/>
              <w:left w:w="57" w:type="dxa"/>
              <w:bottom w:w="0" w:type="dxa"/>
              <w:right w:w="57" w:type="dxa"/>
            </w:tcMar>
          </w:tcPr>
          <w:p w:rsidR="00777781" w:rsidRPr="001E6F88" w:rsidRDefault="00777781" w:rsidP="001E6F88">
            <w:pPr>
              <w:pStyle w:val="Tabletext"/>
            </w:pPr>
          </w:p>
          <w:p w:rsidR="00777781" w:rsidRPr="001E6F88" w:rsidRDefault="00777781" w:rsidP="001E6F88">
            <w:pPr>
              <w:pStyle w:val="Tabletext"/>
            </w:pPr>
            <w:r w:rsidRPr="001E6F88">
              <w:t>Social capital question(s)</w:t>
            </w:r>
          </w:p>
        </w:tc>
      </w:tr>
      <w:tr w:rsidR="00777781" w:rsidRPr="001E6F88" w:rsidTr="001E6F88">
        <w:trPr>
          <w:cantSplit/>
          <w:trHeight w:val="60"/>
        </w:trPr>
        <w:tc>
          <w:tcPr>
            <w:tcW w:w="6413" w:type="dxa"/>
            <w:tcMar>
              <w:top w:w="0" w:type="dxa"/>
              <w:left w:w="57" w:type="dxa"/>
              <w:bottom w:w="0" w:type="dxa"/>
              <w:right w:w="57" w:type="dxa"/>
            </w:tcMar>
          </w:tcPr>
          <w:p w:rsidR="00777781" w:rsidRPr="001E6F88" w:rsidRDefault="00777781" w:rsidP="001E6F88">
            <w:pPr>
              <w:pStyle w:val="Tabletext"/>
              <w:ind w:left="170" w:hanging="170"/>
            </w:pPr>
            <w:r w:rsidRPr="001E6F88">
              <w:t>•</w:t>
            </w:r>
            <w:r w:rsidRPr="001E6F88">
              <w:tab/>
              <w:t>Some of my fellow apprentices/workmates are also close friends</w:t>
            </w:r>
          </w:p>
          <w:p w:rsidR="00777781" w:rsidRPr="001E6F88" w:rsidRDefault="00777781" w:rsidP="001E6F88">
            <w:pPr>
              <w:pStyle w:val="Tabletext"/>
              <w:ind w:left="170" w:hanging="170"/>
            </w:pPr>
            <w:r w:rsidRPr="001E6F88">
              <w:t>•</w:t>
            </w:r>
            <w:r w:rsidRPr="001E6F88">
              <w:tab/>
              <w:t>I feel part of a team at work</w:t>
            </w:r>
          </w:p>
          <w:p w:rsidR="00777781" w:rsidRPr="001E6F88" w:rsidRDefault="00777781" w:rsidP="001E6F88">
            <w:pPr>
              <w:pStyle w:val="Tabletext"/>
              <w:ind w:left="170" w:hanging="170"/>
            </w:pPr>
            <w:r w:rsidRPr="001E6F88">
              <w:t>•</w:t>
            </w:r>
            <w:r w:rsidRPr="001E6F88">
              <w:tab/>
              <w:t>My boss treats me fairly at work</w:t>
            </w:r>
          </w:p>
          <w:p w:rsidR="00777781" w:rsidRPr="001E6F88" w:rsidRDefault="00777781" w:rsidP="001E6F88">
            <w:pPr>
              <w:pStyle w:val="Tabletext"/>
              <w:ind w:left="170" w:hanging="170"/>
            </w:pPr>
            <w:r w:rsidRPr="001E6F88">
              <w:t>•</w:t>
            </w:r>
            <w:r w:rsidRPr="001E6F88">
              <w:tab/>
              <w:t>Most of the other people I work with treat me fairly at work</w:t>
            </w:r>
          </w:p>
        </w:tc>
        <w:tc>
          <w:tcPr>
            <w:tcW w:w="1188" w:type="dxa"/>
            <w:tcMar>
              <w:top w:w="0" w:type="dxa"/>
              <w:left w:w="57" w:type="dxa"/>
              <w:bottom w:w="0" w:type="dxa"/>
              <w:right w:w="57" w:type="dxa"/>
            </w:tcMar>
          </w:tcPr>
          <w:p w:rsidR="00777781" w:rsidRPr="001E6F88" w:rsidRDefault="00777781" w:rsidP="001E6F88">
            <w:pPr>
              <w:pStyle w:val="Tabletext"/>
            </w:pPr>
            <w:r w:rsidRPr="001E6F88">
              <w:t>Wave 4</w:t>
            </w:r>
          </w:p>
        </w:tc>
        <w:tc>
          <w:tcPr>
            <w:tcW w:w="1188" w:type="dxa"/>
            <w:tcMar>
              <w:top w:w="0" w:type="dxa"/>
              <w:left w:w="57" w:type="dxa"/>
              <w:bottom w:w="0" w:type="dxa"/>
              <w:right w:w="57" w:type="dxa"/>
            </w:tcMar>
          </w:tcPr>
          <w:p w:rsidR="00777781" w:rsidRPr="001E6F88" w:rsidRDefault="00777781" w:rsidP="001E6F88">
            <w:pPr>
              <w:pStyle w:val="Tabletext"/>
            </w:pPr>
            <w:r w:rsidRPr="001E6F88">
              <w:t>Social capital question(s)</w:t>
            </w:r>
          </w:p>
        </w:tc>
      </w:tr>
      <w:tr w:rsidR="00777781" w:rsidRPr="00B172B1" w:rsidTr="001E6F88">
        <w:trPr>
          <w:cantSplit/>
        </w:trPr>
        <w:tc>
          <w:tcPr>
            <w:tcW w:w="6413" w:type="dxa"/>
            <w:tcMar>
              <w:top w:w="0" w:type="dxa"/>
              <w:left w:w="57" w:type="dxa"/>
              <w:bottom w:w="0" w:type="dxa"/>
              <w:right w:w="57" w:type="dxa"/>
            </w:tcMar>
          </w:tcPr>
          <w:p w:rsidR="00777781" w:rsidRPr="001E6F88" w:rsidRDefault="00777781" w:rsidP="00B172B1">
            <w:pPr>
              <w:pStyle w:val="Tabletext"/>
              <w:rPr>
                <w:b/>
              </w:rPr>
            </w:pPr>
            <w:r w:rsidRPr="001E6F88">
              <w:rPr>
                <w:b/>
              </w:rPr>
              <w:t>Employment networks: job-seeking</w:t>
            </w:r>
          </w:p>
          <w:p w:rsidR="00777781" w:rsidRPr="00B172B1" w:rsidRDefault="00777781" w:rsidP="00B172B1">
            <w:pPr>
              <w:pStyle w:val="Tabletext"/>
              <w:ind w:left="170" w:hanging="170"/>
            </w:pPr>
            <w:r w:rsidRPr="00B172B1">
              <w:t>•</w:t>
            </w:r>
            <w:r w:rsidRPr="00B172B1">
              <w:tab/>
              <w:t>Contacted friends or relatives about a job</w:t>
            </w:r>
          </w:p>
          <w:p w:rsidR="00777781" w:rsidRPr="00B172B1" w:rsidRDefault="00777781" w:rsidP="00B172B1">
            <w:pPr>
              <w:pStyle w:val="Tabletext"/>
              <w:ind w:left="170" w:hanging="170"/>
            </w:pPr>
            <w:r w:rsidRPr="00B172B1">
              <w:t>•</w:t>
            </w:r>
            <w:r w:rsidRPr="00B172B1">
              <w:tab/>
              <w:t>Asked school or another organisation for advice</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Wave 2 onwards</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Standard LSAY question(s) – unemployed respondents only</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How likely is it that your family’s friends and work contacts will help you when you are looking for a job in the future</w:t>
            </w:r>
          </w:p>
        </w:tc>
        <w:tc>
          <w:tcPr>
            <w:tcW w:w="1188" w:type="dxa"/>
            <w:tcMar>
              <w:top w:w="0" w:type="dxa"/>
              <w:left w:w="57" w:type="dxa"/>
              <w:bottom w:w="0" w:type="dxa"/>
              <w:right w:w="57" w:type="dxa"/>
            </w:tcMar>
          </w:tcPr>
          <w:p w:rsidR="00777781" w:rsidRPr="00B172B1" w:rsidRDefault="00777781" w:rsidP="00B172B1">
            <w:pPr>
              <w:pStyle w:val="Tabletext"/>
            </w:pPr>
            <w:r w:rsidRPr="00B172B1">
              <w:t xml:space="preserve">Waves 3 </w:t>
            </w:r>
            <w:r w:rsidRPr="00B172B1">
              <w:br/>
              <w:t>and 4</w:t>
            </w:r>
          </w:p>
        </w:tc>
        <w:tc>
          <w:tcPr>
            <w:tcW w:w="1188" w:type="dxa"/>
            <w:tcMar>
              <w:top w:w="0" w:type="dxa"/>
              <w:left w:w="57" w:type="dxa"/>
              <w:bottom w:w="0" w:type="dxa"/>
              <w:right w:w="57" w:type="dxa"/>
            </w:tcMar>
          </w:tcPr>
          <w:p w:rsidR="00777781" w:rsidRPr="00B172B1" w:rsidRDefault="00777781" w:rsidP="00B172B1">
            <w:pPr>
              <w:pStyle w:val="Tabletext"/>
            </w:pPr>
            <w:r w:rsidRPr="00B172B1">
              <w:t>Social capital question(s)</w:t>
            </w:r>
          </w:p>
        </w:tc>
      </w:tr>
      <w:tr w:rsidR="00E5575B" w:rsidRPr="00B172B1" w:rsidTr="00E5575B">
        <w:trPr>
          <w:cantSplit/>
        </w:trPr>
        <w:tc>
          <w:tcPr>
            <w:tcW w:w="6413" w:type="dxa"/>
            <w:tcBorders>
              <w:bottom w:val="nil"/>
            </w:tcBorders>
            <w:tcMar>
              <w:top w:w="0" w:type="dxa"/>
              <w:left w:w="57" w:type="dxa"/>
              <w:bottom w:w="0" w:type="dxa"/>
              <w:right w:w="57" w:type="dxa"/>
            </w:tcMar>
          </w:tcPr>
          <w:p w:rsidR="00E5575B" w:rsidRPr="001E6F88" w:rsidRDefault="00E5575B" w:rsidP="00B172B1">
            <w:pPr>
              <w:pStyle w:val="Tabletext"/>
              <w:rPr>
                <w:b/>
              </w:rPr>
            </w:pPr>
          </w:p>
        </w:tc>
        <w:tc>
          <w:tcPr>
            <w:tcW w:w="1188" w:type="dxa"/>
            <w:tcBorders>
              <w:bottom w:val="nil"/>
            </w:tcBorders>
            <w:tcMar>
              <w:top w:w="0" w:type="dxa"/>
              <w:left w:w="57" w:type="dxa"/>
              <w:bottom w:w="0" w:type="dxa"/>
              <w:right w:w="57" w:type="dxa"/>
            </w:tcMar>
          </w:tcPr>
          <w:p w:rsidR="00E5575B" w:rsidRPr="00B172B1" w:rsidRDefault="00E5575B" w:rsidP="00B172B1">
            <w:pPr>
              <w:pStyle w:val="Tabletext"/>
              <w:rPr>
                <w:szCs w:val="24"/>
              </w:rPr>
            </w:pPr>
          </w:p>
        </w:tc>
        <w:tc>
          <w:tcPr>
            <w:tcW w:w="1188" w:type="dxa"/>
            <w:tcBorders>
              <w:bottom w:val="nil"/>
            </w:tcBorders>
            <w:tcMar>
              <w:top w:w="0" w:type="dxa"/>
              <w:left w:w="57" w:type="dxa"/>
              <w:bottom w:w="0" w:type="dxa"/>
              <w:right w:w="57" w:type="dxa"/>
            </w:tcMar>
          </w:tcPr>
          <w:p w:rsidR="00E5575B" w:rsidRPr="00B172B1" w:rsidRDefault="00E5575B" w:rsidP="00B172B1">
            <w:pPr>
              <w:pStyle w:val="Tabletext"/>
              <w:rPr>
                <w:szCs w:val="24"/>
              </w:rPr>
            </w:pPr>
          </w:p>
        </w:tc>
      </w:tr>
      <w:tr w:rsidR="00E5575B" w:rsidRPr="00B172B1" w:rsidTr="00E5575B">
        <w:trPr>
          <w:cantSplit/>
        </w:trPr>
        <w:tc>
          <w:tcPr>
            <w:tcW w:w="6413" w:type="dxa"/>
            <w:tcBorders>
              <w:top w:val="nil"/>
              <w:bottom w:val="nil"/>
            </w:tcBorders>
            <w:tcMar>
              <w:top w:w="0" w:type="dxa"/>
              <w:left w:w="57" w:type="dxa"/>
              <w:bottom w:w="0" w:type="dxa"/>
              <w:right w:w="57" w:type="dxa"/>
            </w:tcMar>
          </w:tcPr>
          <w:p w:rsidR="00E5575B" w:rsidRPr="001E6F88" w:rsidRDefault="00E5575B" w:rsidP="00B172B1">
            <w:pPr>
              <w:pStyle w:val="Tabletext"/>
              <w:rPr>
                <w:b/>
              </w:rPr>
            </w:pPr>
          </w:p>
        </w:tc>
        <w:tc>
          <w:tcPr>
            <w:tcW w:w="1188" w:type="dxa"/>
            <w:tcBorders>
              <w:top w:val="nil"/>
              <w:bottom w:val="nil"/>
            </w:tcBorders>
            <w:tcMar>
              <w:top w:w="0" w:type="dxa"/>
              <w:left w:w="57" w:type="dxa"/>
              <w:bottom w:w="0" w:type="dxa"/>
              <w:right w:w="57" w:type="dxa"/>
            </w:tcMar>
          </w:tcPr>
          <w:p w:rsidR="00E5575B" w:rsidRPr="00B172B1" w:rsidRDefault="00E5575B" w:rsidP="00B172B1">
            <w:pPr>
              <w:pStyle w:val="Tabletext"/>
              <w:rPr>
                <w:szCs w:val="24"/>
              </w:rPr>
            </w:pPr>
          </w:p>
        </w:tc>
        <w:tc>
          <w:tcPr>
            <w:tcW w:w="1188" w:type="dxa"/>
            <w:tcBorders>
              <w:top w:val="nil"/>
              <w:bottom w:val="nil"/>
            </w:tcBorders>
            <w:tcMar>
              <w:top w:w="0" w:type="dxa"/>
              <w:left w:w="57" w:type="dxa"/>
              <w:bottom w:w="0" w:type="dxa"/>
              <w:right w:w="57" w:type="dxa"/>
            </w:tcMar>
          </w:tcPr>
          <w:p w:rsidR="00E5575B" w:rsidRPr="00B172B1" w:rsidRDefault="00E5575B" w:rsidP="00B172B1">
            <w:pPr>
              <w:pStyle w:val="Tabletext"/>
              <w:rPr>
                <w:szCs w:val="24"/>
              </w:rPr>
            </w:pPr>
          </w:p>
        </w:tc>
      </w:tr>
      <w:tr w:rsidR="00777781" w:rsidRPr="00B172B1" w:rsidTr="00E5575B">
        <w:trPr>
          <w:cantSplit/>
        </w:trPr>
        <w:tc>
          <w:tcPr>
            <w:tcW w:w="6413" w:type="dxa"/>
            <w:tcBorders>
              <w:top w:val="nil"/>
            </w:tcBorders>
            <w:tcMar>
              <w:top w:w="0" w:type="dxa"/>
              <w:left w:w="57" w:type="dxa"/>
              <w:bottom w:w="0" w:type="dxa"/>
              <w:right w:w="57" w:type="dxa"/>
            </w:tcMar>
          </w:tcPr>
          <w:p w:rsidR="00777781" w:rsidRPr="001E6F88" w:rsidRDefault="00777781" w:rsidP="00B172B1">
            <w:pPr>
              <w:pStyle w:val="Tabletext"/>
              <w:rPr>
                <w:b/>
              </w:rPr>
            </w:pPr>
            <w:r w:rsidRPr="001E6F88">
              <w:rPr>
                <w:b/>
              </w:rPr>
              <w:lastRenderedPageBreak/>
              <w:t>GENERAL NETWORKS</w:t>
            </w:r>
          </w:p>
        </w:tc>
        <w:tc>
          <w:tcPr>
            <w:tcW w:w="1188" w:type="dxa"/>
            <w:tcBorders>
              <w:top w:val="nil"/>
            </w:tcBorders>
            <w:tcMar>
              <w:top w:w="0" w:type="dxa"/>
              <w:left w:w="57" w:type="dxa"/>
              <w:bottom w:w="0" w:type="dxa"/>
              <w:right w:w="57" w:type="dxa"/>
            </w:tcMar>
          </w:tcPr>
          <w:p w:rsidR="00777781" w:rsidRPr="00B172B1" w:rsidRDefault="00777781" w:rsidP="00B172B1">
            <w:pPr>
              <w:pStyle w:val="Tabletext"/>
              <w:rPr>
                <w:szCs w:val="24"/>
              </w:rPr>
            </w:pPr>
          </w:p>
        </w:tc>
        <w:tc>
          <w:tcPr>
            <w:tcW w:w="1188" w:type="dxa"/>
            <w:tcBorders>
              <w:top w:val="nil"/>
            </w:tcBorders>
            <w:tcMar>
              <w:top w:w="0" w:type="dxa"/>
              <w:left w:w="57" w:type="dxa"/>
              <w:bottom w:w="0" w:type="dxa"/>
              <w:right w:w="57" w:type="dxa"/>
            </w:tcMar>
          </w:tcPr>
          <w:p w:rsidR="00777781" w:rsidRPr="00B172B1" w:rsidRDefault="00777781" w:rsidP="00B172B1">
            <w:pPr>
              <w:pStyle w:val="Tabletext"/>
              <w:rPr>
                <w:szCs w:val="24"/>
              </w:rPr>
            </w:pP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How safe do you feel walking alone after dark in your neighbourhood?</w:t>
            </w:r>
          </w:p>
          <w:p w:rsidR="00777781" w:rsidRPr="00B172B1" w:rsidRDefault="00777781" w:rsidP="00B172B1">
            <w:pPr>
              <w:pStyle w:val="Tabletext"/>
              <w:ind w:left="170" w:hanging="170"/>
            </w:pPr>
            <w:r w:rsidRPr="00B172B1">
              <w:t>•</w:t>
            </w:r>
            <w:r w:rsidRPr="00B172B1">
              <w:tab/>
              <w:t>If you or a neighbour lost their wallet in your neighbourhood, and it was found by another neighbour, how likely is it that it would be returned?</w:t>
            </w:r>
          </w:p>
          <w:p w:rsidR="00777781" w:rsidRPr="00B172B1" w:rsidRDefault="00777781" w:rsidP="001E6F88">
            <w:pPr>
              <w:pStyle w:val="Tabletext"/>
              <w:ind w:left="170" w:hanging="170"/>
            </w:pPr>
            <w:r w:rsidRPr="00B172B1">
              <w:t>•</w:t>
            </w:r>
            <w:r w:rsidRPr="00B172B1">
              <w:tab/>
              <w:t>Do you believe that most people in Australia can be trusted?</w:t>
            </w:r>
          </w:p>
        </w:tc>
        <w:tc>
          <w:tcPr>
            <w:tcW w:w="1188" w:type="dxa"/>
            <w:tcMar>
              <w:top w:w="0" w:type="dxa"/>
              <w:left w:w="57" w:type="dxa"/>
              <w:bottom w:w="0" w:type="dxa"/>
              <w:right w:w="57" w:type="dxa"/>
            </w:tcMar>
          </w:tcPr>
          <w:p w:rsidR="00777781" w:rsidRPr="00B172B1" w:rsidRDefault="00777781" w:rsidP="00B172B1">
            <w:pPr>
              <w:pStyle w:val="Tabletext"/>
            </w:pPr>
            <w:r w:rsidRPr="00B172B1">
              <w:t>Wave 3</w:t>
            </w:r>
          </w:p>
        </w:tc>
        <w:tc>
          <w:tcPr>
            <w:tcW w:w="1188" w:type="dxa"/>
            <w:tcMar>
              <w:top w:w="0" w:type="dxa"/>
              <w:left w:w="57" w:type="dxa"/>
              <w:bottom w:w="0" w:type="dxa"/>
              <w:right w:w="57" w:type="dxa"/>
            </w:tcMar>
          </w:tcPr>
          <w:p w:rsidR="00777781" w:rsidRPr="00B172B1" w:rsidRDefault="00777781" w:rsidP="00B172B1">
            <w:pPr>
              <w:pStyle w:val="Tabletext"/>
            </w:pPr>
            <w:r w:rsidRPr="00B172B1">
              <w:t>Social capital question(s)</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 xml:space="preserve">Imagine you’re talking to someone you don’t know well, about something important to you. If they have an opinion that is quite different to yours, are you most likely to: </w:t>
            </w:r>
            <w:r w:rsidRPr="00B172B1">
              <w:br/>
              <w:t>1 Say what you want; 2 Say very little; 3 Say nothing at all; 4 Don’t know</w:t>
            </w:r>
          </w:p>
          <w:p w:rsidR="00777781" w:rsidRPr="00B172B1" w:rsidRDefault="00777781" w:rsidP="00B172B1">
            <w:pPr>
              <w:pStyle w:val="Tabletext"/>
              <w:ind w:left="170" w:hanging="170"/>
            </w:pPr>
            <w:r w:rsidRPr="00B172B1">
              <w:t>•</w:t>
            </w:r>
            <w:r w:rsidRPr="00B172B1">
              <w:tab/>
              <w:t>How much of a problem do you think these are for young people you know: being pressured by other young people to do things they don’t really want to do</w:t>
            </w:r>
          </w:p>
          <w:p w:rsidR="00777781" w:rsidRPr="00B172B1" w:rsidRDefault="00777781" w:rsidP="00B172B1">
            <w:pPr>
              <w:pStyle w:val="Tabletext"/>
              <w:ind w:left="170" w:hanging="170"/>
            </w:pPr>
            <w:r w:rsidRPr="00B172B1">
              <w:t>•</w:t>
            </w:r>
            <w:r w:rsidRPr="00B172B1">
              <w:tab/>
              <w:t>How much of a problem do you think these are for young people you know: having their property vandalised</w:t>
            </w:r>
          </w:p>
          <w:p w:rsidR="00777781" w:rsidRPr="00B172B1" w:rsidRDefault="00777781" w:rsidP="00B172B1">
            <w:pPr>
              <w:pStyle w:val="Tabletext"/>
              <w:ind w:left="170" w:hanging="170"/>
            </w:pPr>
            <w:r w:rsidRPr="00B172B1">
              <w:t>•</w:t>
            </w:r>
            <w:r w:rsidRPr="00B172B1">
              <w:tab/>
              <w:t>How much of a problem do you think these are for young people you know: being involved in conflicts with other groups of young people</w:t>
            </w:r>
          </w:p>
          <w:p w:rsidR="00777781" w:rsidRPr="00B172B1" w:rsidRDefault="00777781" w:rsidP="00B172B1">
            <w:pPr>
              <w:pStyle w:val="Tabletext"/>
              <w:ind w:left="170" w:hanging="170"/>
            </w:pPr>
            <w:r w:rsidRPr="00B172B1">
              <w:t>•</w:t>
            </w:r>
            <w:r w:rsidRPr="00B172B1">
              <w:tab/>
              <w:t>If there is a conflict between someone in your group of friends and someone in another group, do you think most of the people in your group will: expect group not to take sides; expect group to take the side of group member</w:t>
            </w:r>
          </w:p>
        </w:tc>
        <w:tc>
          <w:tcPr>
            <w:tcW w:w="1188" w:type="dxa"/>
            <w:tcMar>
              <w:top w:w="0" w:type="dxa"/>
              <w:left w:w="57" w:type="dxa"/>
              <w:bottom w:w="0" w:type="dxa"/>
              <w:right w:w="57" w:type="dxa"/>
            </w:tcMar>
          </w:tcPr>
          <w:p w:rsidR="00777781" w:rsidRPr="00B172B1" w:rsidRDefault="00777781" w:rsidP="00B172B1">
            <w:pPr>
              <w:pStyle w:val="Tabletext"/>
              <w:rPr>
                <w:szCs w:val="24"/>
              </w:rPr>
            </w:pPr>
          </w:p>
        </w:tc>
        <w:tc>
          <w:tcPr>
            <w:tcW w:w="1188" w:type="dxa"/>
            <w:tcMar>
              <w:top w:w="0" w:type="dxa"/>
              <w:left w:w="57" w:type="dxa"/>
              <w:bottom w:w="0" w:type="dxa"/>
              <w:right w:w="57" w:type="dxa"/>
            </w:tcMar>
          </w:tcPr>
          <w:p w:rsidR="00777781" w:rsidRPr="00B172B1" w:rsidRDefault="00777781" w:rsidP="00B172B1">
            <w:pPr>
              <w:pStyle w:val="Tabletext"/>
              <w:rPr>
                <w:szCs w:val="24"/>
              </w:rPr>
            </w:pPr>
          </w:p>
        </w:tc>
      </w:tr>
      <w:tr w:rsidR="00777781" w:rsidRPr="00B172B1" w:rsidTr="001E6F88">
        <w:trPr>
          <w:cantSplit/>
        </w:trPr>
        <w:tc>
          <w:tcPr>
            <w:tcW w:w="6413" w:type="dxa"/>
            <w:tcMar>
              <w:top w:w="0" w:type="dxa"/>
              <w:left w:w="57" w:type="dxa"/>
              <w:bottom w:w="0" w:type="dxa"/>
              <w:right w:w="57" w:type="dxa"/>
            </w:tcMar>
          </w:tcPr>
          <w:p w:rsidR="00777781" w:rsidRPr="001E6F88" w:rsidRDefault="00777781" w:rsidP="00B172B1">
            <w:pPr>
              <w:pStyle w:val="Tabletext"/>
              <w:ind w:left="170" w:hanging="170"/>
              <w:rPr>
                <w:b/>
              </w:rPr>
            </w:pPr>
            <w:r w:rsidRPr="001E6F88">
              <w:rPr>
                <w:b/>
              </w:rPr>
              <w:t>Activities</w:t>
            </w:r>
          </w:p>
          <w:p w:rsidR="00777781" w:rsidRPr="00B172B1" w:rsidRDefault="00777781" w:rsidP="00B172B1">
            <w:pPr>
              <w:pStyle w:val="Tabletext"/>
              <w:ind w:left="170" w:hanging="170"/>
            </w:pPr>
            <w:r w:rsidRPr="00B172B1">
              <w:t>•</w:t>
            </w:r>
            <w:r w:rsidRPr="00B172B1">
              <w:tab/>
              <w:t>On average, how many hours do you spend each week: playing sports</w:t>
            </w:r>
          </w:p>
          <w:p w:rsidR="00777781" w:rsidRPr="00B172B1" w:rsidRDefault="00777781" w:rsidP="00B172B1">
            <w:pPr>
              <w:pStyle w:val="Tabletext"/>
              <w:ind w:left="170" w:hanging="170"/>
            </w:pPr>
            <w:r w:rsidRPr="00B172B1">
              <w:t>•</w:t>
            </w:r>
            <w:r w:rsidRPr="00B172B1">
              <w:tab/>
              <w:t>On average, how many hours do you spend each week doing unpaid/voluntary work</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Wave 1</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Standard LSAY question(s)</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Outside study or work, how often do you go to the library</w:t>
            </w:r>
          </w:p>
          <w:p w:rsidR="00777781" w:rsidRPr="00B172B1" w:rsidRDefault="00777781" w:rsidP="00B172B1">
            <w:pPr>
              <w:pStyle w:val="Tabletext"/>
              <w:ind w:left="170" w:hanging="170"/>
            </w:pPr>
            <w:r w:rsidRPr="00B172B1">
              <w:t>•</w:t>
            </w:r>
            <w:r w:rsidRPr="00B172B1">
              <w:tab/>
              <w:t>Outside study or work, how often do you play sport or do regular exercise</w:t>
            </w:r>
          </w:p>
        </w:tc>
        <w:tc>
          <w:tcPr>
            <w:tcW w:w="1188" w:type="dxa"/>
            <w:tcMar>
              <w:top w:w="0" w:type="dxa"/>
              <w:left w:w="57" w:type="dxa"/>
              <w:bottom w:w="0" w:type="dxa"/>
              <w:right w:w="57" w:type="dxa"/>
            </w:tcMar>
          </w:tcPr>
          <w:p w:rsidR="00777781" w:rsidRPr="00B172B1" w:rsidRDefault="00777781" w:rsidP="00B172B1">
            <w:pPr>
              <w:pStyle w:val="Tabletext"/>
            </w:pPr>
            <w:r w:rsidRPr="00B172B1">
              <w:t xml:space="preserve">Waves 2 </w:t>
            </w:r>
            <w:r w:rsidRPr="00B172B1">
              <w:br/>
              <w:t>to 6</w:t>
            </w:r>
          </w:p>
        </w:tc>
        <w:tc>
          <w:tcPr>
            <w:tcW w:w="1188" w:type="dxa"/>
            <w:tcMar>
              <w:top w:w="0" w:type="dxa"/>
              <w:left w:w="57" w:type="dxa"/>
              <w:bottom w:w="0" w:type="dxa"/>
              <w:right w:w="57" w:type="dxa"/>
            </w:tcMar>
          </w:tcPr>
          <w:p w:rsidR="00777781" w:rsidRPr="00B172B1" w:rsidRDefault="00777781" w:rsidP="00B172B1">
            <w:pPr>
              <w:pStyle w:val="Tabletext"/>
            </w:pPr>
            <w:r w:rsidRPr="00B172B1">
              <w:t>Standard LSAY question(s)</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Outside study or work, how often do you take part in any community-based activity. This could be a political group, cadets or scouts, a choir, orchestra or something similar?</w:t>
            </w:r>
          </w:p>
        </w:tc>
        <w:tc>
          <w:tcPr>
            <w:tcW w:w="1188" w:type="dxa"/>
            <w:tcMar>
              <w:top w:w="0" w:type="dxa"/>
              <w:left w:w="57" w:type="dxa"/>
              <w:bottom w:w="0" w:type="dxa"/>
              <w:right w:w="57" w:type="dxa"/>
            </w:tcMar>
          </w:tcPr>
          <w:p w:rsidR="00777781" w:rsidRPr="00B172B1" w:rsidRDefault="00777781" w:rsidP="00B172B1">
            <w:pPr>
              <w:pStyle w:val="Tabletext"/>
            </w:pPr>
            <w:r w:rsidRPr="00B172B1">
              <w:t xml:space="preserve">Waves 2 </w:t>
            </w:r>
            <w:r w:rsidRPr="00B172B1">
              <w:br/>
              <w:t>to 6</w:t>
            </w:r>
          </w:p>
        </w:tc>
        <w:tc>
          <w:tcPr>
            <w:tcW w:w="1188" w:type="dxa"/>
            <w:tcMar>
              <w:top w:w="0" w:type="dxa"/>
              <w:left w:w="57" w:type="dxa"/>
              <w:bottom w:w="0" w:type="dxa"/>
              <w:right w:w="57" w:type="dxa"/>
            </w:tcMar>
          </w:tcPr>
          <w:p w:rsidR="00777781" w:rsidRPr="00B172B1" w:rsidRDefault="00777781" w:rsidP="00B172B1">
            <w:pPr>
              <w:pStyle w:val="Tabletext"/>
            </w:pPr>
            <w:r w:rsidRPr="00B172B1">
              <w:t>Standard LSAY question(s) – spans several network types</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Outside study or work, how often do you do voluntary work</w:t>
            </w:r>
          </w:p>
        </w:tc>
        <w:tc>
          <w:tcPr>
            <w:tcW w:w="1188" w:type="dxa"/>
            <w:tcMar>
              <w:top w:w="0" w:type="dxa"/>
              <w:left w:w="57" w:type="dxa"/>
              <w:bottom w:w="0" w:type="dxa"/>
              <w:right w:w="57" w:type="dxa"/>
            </w:tcMar>
          </w:tcPr>
          <w:p w:rsidR="00777781" w:rsidRPr="00B172B1" w:rsidRDefault="00777781" w:rsidP="00B172B1">
            <w:pPr>
              <w:pStyle w:val="Tabletext"/>
            </w:pPr>
            <w:r w:rsidRPr="00B172B1">
              <w:t xml:space="preserve">Waves 3, 4 and 6 </w:t>
            </w:r>
          </w:p>
        </w:tc>
        <w:tc>
          <w:tcPr>
            <w:tcW w:w="1188" w:type="dxa"/>
            <w:tcMar>
              <w:top w:w="0" w:type="dxa"/>
              <w:left w:w="57" w:type="dxa"/>
              <w:bottom w:w="0" w:type="dxa"/>
              <w:right w:w="57" w:type="dxa"/>
            </w:tcMar>
          </w:tcPr>
          <w:p w:rsidR="00777781" w:rsidRPr="00B172B1" w:rsidRDefault="00777781" w:rsidP="00B172B1">
            <w:pPr>
              <w:pStyle w:val="Tabletext"/>
            </w:pPr>
            <w:r w:rsidRPr="00B172B1">
              <w:t>Standard LSAY question(s) – a more detailed set of volunteer questions were asked in wave 5</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Outside study or work, how often do you look after people (e.g. young children, grandparents)</w:t>
            </w:r>
          </w:p>
        </w:tc>
        <w:tc>
          <w:tcPr>
            <w:tcW w:w="1188" w:type="dxa"/>
            <w:tcMar>
              <w:top w:w="0" w:type="dxa"/>
              <w:left w:w="57" w:type="dxa"/>
              <w:bottom w:w="0" w:type="dxa"/>
              <w:right w:w="57" w:type="dxa"/>
            </w:tcMar>
          </w:tcPr>
          <w:p w:rsidR="00777781" w:rsidRPr="00B172B1" w:rsidRDefault="00777781" w:rsidP="00B172B1">
            <w:pPr>
              <w:pStyle w:val="Tabletext"/>
            </w:pPr>
            <w:r w:rsidRPr="00B172B1">
              <w:t>Wave 3</w:t>
            </w:r>
          </w:p>
        </w:tc>
        <w:tc>
          <w:tcPr>
            <w:tcW w:w="1188" w:type="dxa"/>
            <w:tcMar>
              <w:top w:w="0" w:type="dxa"/>
              <w:left w:w="57" w:type="dxa"/>
              <w:bottom w:w="0" w:type="dxa"/>
              <w:right w:w="57" w:type="dxa"/>
            </w:tcMar>
          </w:tcPr>
          <w:p w:rsidR="00777781" w:rsidRPr="00B172B1" w:rsidRDefault="00777781" w:rsidP="00B172B1">
            <w:pPr>
              <w:pStyle w:val="Tabletext"/>
            </w:pPr>
            <w:r w:rsidRPr="00B172B1">
              <w:t xml:space="preserve">Social capital question(s) </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Have your volunteer activities given you new skills that you could apply directly to a job or business?</w:t>
            </w:r>
          </w:p>
          <w:p w:rsidR="00777781" w:rsidRPr="00B172B1" w:rsidRDefault="00777781" w:rsidP="00B172B1">
            <w:pPr>
              <w:pStyle w:val="Tabletext"/>
              <w:ind w:left="170" w:hanging="170"/>
            </w:pPr>
            <w:r w:rsidRPr="00B172B1">
              <w:t>•</w:t>
            </w:r>
            <w:r w:rsidRPr="00B172B1">
              <w:tab/>
              <w:t>Have your volunteer activities ever helped you get a job?</w:t>
            </w:r>
          </w:p>
        </w:tc>
        <w:tc>
          <w:tcPr>
            <w:tcW w:w="1188" w:type="dxa"/>
            <w:tcMar>
              <w:top w:w="0" w:type="dxa"/>
              <w:left w:w="57" w:type="dxa"/>
              <w:bottom w:w="0" w:type="dxa"/>
              <w:right w:w="57" w:type="dxa"/>
            </w:tcMar>
          </w:tcPr>
          <w:p w:rsidR="00777781" w:rsidRPr="00B172B1" w:rsidRDefault="00777781" w:rsidP="00B172B1">
            <w:pPr>
              <w:pStyle w:val="Tabletext"/>
            </w:pPr>
            <w:r w:rsidRPr="00B172B1">
              <w:t xml:space="preserve">Waves 5 </w:t>
            </w:r>
            <w:r w:rsidRPr="00B172B1">
              <w:br/>
              <w:t>and 7</w:t>
            </w:r>
          </w:p>
        </w:tc>
        <w:tc>
          <w:tcPr>
            <w:tcW w:w="1188" w:type="dxa"/>
            <w:tcMar>
              <w:top w:w="0" w:type="dxa"/>
              <w:left w:w="57" w:type="dxa"/>
              <w:bottom w:w="0" w:type="dxa"/>
              <w:right w:w="57" w:type="dxa"/>
            </w:tcMar>
          </w:tcPr>
          <w:p w:rsidR="00777781" w:rsidRPr="00B172B1" w:rsidRDefault="00777781" w:rsidP="00B172B1">
            <w:pPr>
              <w:pStyle w:val="Tabletext"/>
            </w:pPr>
            <w:r w:rsidRPr="00B172B1">
              <w:t>Standard LSAY question(s)</w:t>
            </w:r>
          </w:p>
        </w:tc>
      </w:tr>
      <w:tr w:rsidR="00777781" w:rsidRPr="00B172B1" w:rsidTr="001E6F88">
        <w:trPr>
          <w:cantSplit/>
        </w:trPr>
        <w:tc>
          <w:tcPr>
            <w:tcW w:w="6413" w:type="dxa"/>
            <w:tcMar>
              <w:top w:w="0" w:type="dxa"/>
              <w:left w:w="57" w:type="dxa"/>
              <w:bottom w:w="0" w:type="dxa"/>
              <w:right w:w="57" w:type="dxa"/>
            </w:tcMar>
          </w:tcPr>
          <w:p w:rsidR="00777781" w:rsidRPr="001E6F88" w:rsidRDefault="00777781" w:rsidP="00B172B1">
            <w:pPr>
              <w:pStyle w:val="Tabletext"/>
              <w:ind w:left="170" w:hanging="170"/>
              <w:rPr>
                <w:b/>
              </w:rPr>
            </w:pPr>
            <w:r w:rsidRPr="001E6F88">
              <w:rPr>
                <w:b/>
              </w:rPr>
              <w:t>Careers advice</w:t>
            </w:r>
          </w:p>
          <w:p w:rsidR="00777781" w:rsidRPr="00B172B1" w:rsidRDefault="00777781" w:rsidP="00B172B1">
            <w:pPr>
              <w:pStyle w:val="Tabletext"/>
              <w:ind w:left="170" w:hanging="170"/>
            </w:pPr>
            <w:r w:rsidRPr="00B172B1">
              <w:t>•</w:t>
            </w:r>
            <w:r w:rsidRPr="00B172B1">
              <w:tab/>
              <w:t>How about the career advisor or counsellor at school: do they influence your thinking?</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Wave 1</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Standard LSAY question(s)</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Have you listened to a talk from the school’s career advisor at your school?</w:t>
            </w:r>
          </w:p>
          <w:p w:rsidR="00777781" w:rsidRPr="00B172B1" w:rsidRDefault="00777781" w:rsidP="00B172B1">
            <w:pPr>
              <w:pStyle w:val="Tabletext"/>
              <w:ind w:left="170" w:hanging="170"/>
            </w:pPr>
            <w:r w:rsidRPr="00B172B1">
              <w:t>•</w:t>
            </w:r>
            <w:r w:rsidRPr="00B172B1">
              <w:tab/>
              <w:t>Have you received handouts or written material about careers at your school?</w:t>
            </w:r>
          </w:p>
          <w:p w:rsidR="00777781" w:rsidRPr="00B172B1" w:rsidRDefault="00777781" w:rsidP="00B172B1">
            <w:pPr>
              <w:pStyle w:val="Tabletext"/>
              <w:ind w:left="170" w:hanging="170"/>
            </w:pPr>
            <w:r w:rsidRPr="00B172B1">
              <w:t>•</w:t>
            </w:r>
            <w:r w:rsidRPr="00B172B1">
              <w:tab/>
              <w:t>Have you taken part in a group discussion about careers at your school?</w:t>
            </w:r>
          </w:p>
          <w:p w:rsidR="00777781" w:rsidRPr="00B172B1" w:rsidRDefault="00777781" w:rsidP="00B172B1">
            <w:pPr>
              <w:pStyle w:val="Tabletext"/>
              <w:ind w:left="170" w:hanging="170"/>
            </w:pPr>
            <w:r w:rsidRPr="00B172B1">
              <w:t>•</w:t>
            </w:r>
            <w:r w:rsidRPr="00B172B1">
              <w:tab/>
              <w:t>Have you spoken individually to the school’s career advisor at your school?</w:t>
            </w:r>
          </w:p>
          <w:p w:rsidR="00777781" w:rsidRPr="00B172B1" w:rsidRDefault="00777781" w:rsidP="00B172B1">
            <w:pPr>
              <w:pStyle w:val="Tabletext"/>
              <w:ind w:left="170" w:hanging="170"/>
            </w:pPr>
            <w:r w:rsidRPr="00B172B1">
              <w:t>•</w:t>
            </w:r>
            <w:r w:rsidRPr="00B172B1">
              <w:tab/>
              <w:t>Have you looked online for career guidance or advice at your school?</w:t>
            </w:r>
          </w:p>
          <w:p w:rsidR="00777781" w:rsidRPr="00B172B1" w:rsidRDefault="00777781" w:rsidP="00B172B1">
            <w:pPr>
              <w:pStyle w:val="Tabletext"/>
              <w:ind w:left="170" w:hanging="170"/>
            </w:pPr>
            <w:r w:rsidRPr="00B172B1">
              <w:t>•</w:t>
            </w:r>
            <w:r w:rsidRPr="00B172B1">
              <w:tab/>
              <w:t>Have you listened to a talk by an employer representative at your school?</w:t>
            </w:r>
          </w:p>
          <w:p w:rsidR="00777781" w:rsidRPr="00B172B1" w:rsidRDefault="00777781" w:rsidP="00B172B1">
            <w:pPr>
              <w:pStyle w:val="Tabletext"/>
              <w:ind w:left="170" w:hanging="170"/>
            </w:pPr>
            <w:r w:rsidRPr="00B172B1">
              <w:t>•</w:t>
            </w:r>
            <w:r w:rsidRPr="00B172B1">
              <w:tab/>
              <w:t>Have you listened to a talk by someone from a TAFE or university at your school?</w:t>
            </w:r>
          </w:p>
        </w:tc>
        <w:tc>
          <w:tcPr>
            <w:tcW w:w="1188" w:type="dxa"/>
            <w:tcMar>
              <w:top w:w="0" w:type="dxa"/>
              <w:left w:w="57" w:type="dxa"/>
              <w:bottom w:w="0" w:type="dxa"/>
              <w:right w:w="57" w:type="dxa"/>
            </w:tcMar>
          </w:tcPr>
          <w:p w:rsidR="00777781" w:rsidRPr="00B172B1" w:rsidRDefault="00777781" w:rsidP="00B172B1">
            <w:pPr>
              <w:pStyle w:val="Tabletext"/>
            </w:pPr>
            <w:r w:rsidRPr="00B172B1">
              <w:t xml:space="preserve">Waves 1 </w:t>
            </w:r>
            <w:r w:rsidRPr="00B172B1">
              <w:br/>
              <w:t>to 5</w:t>
            </w:r>
          </w:p>
        </w:tc>
        <w:tc>
          <w:tcPr>
            <w:tcW w:w="1188" w:type="dxa"/>
            <w:tcMar>
              <w:top w:w="0" w:type="dxa"/>
              <w:left w:w="57" w:type="dxa"/>
              <w:bottom w:w="0" w:type="dxa"/>
              <w:right w:w="57" w:type="dxa"/>
            </w:tcMar>
          </w:tcPr>
          <w:p w:rsidR="00777781" w:rsidRPr="00B172B1" w:rsidRDefault="00777781" w:rsidP="00B172B1">
            <w:pPr>
              <w:pStyle w:val="Tabletext"/>
            </w:pPr>
            <w:r w:rsidRPr="00B172B1">
              <w:t>Standard LSAY question(s)</w:t>
            </w:r>
          </w:p>
        </w:tc>
      </w:tr>
      <w:tr w:rsidR="00777781" w:rsidRPr="00B172B1" w:rsidTr="001E6F88">
        <w:trPr>
          <w:cantSplit/>
        </w:trPr>
        <w:tc>
          <w:tcPr>
            <w:tcW w:w="6413" w:type="dxa"/>
            <w:tcMar>
              <w:top w:w="0" w:type="dxa"/>
              <w:left w:w="57" w:type="dxa"/>
              <w:bottom w:w="0" w:type="dxa"/>
              <w:right w:w="57" w:type="dxa"/>
            </w:tcMar>
          </w:tcPr>
          <w:p w:rsidR="00777781" w:rsidRPr="001E6F88" w:rsidRDefault="00777781" w:rsidP="00B172B1">
            <w:pPr>
              <w:pStyle w:val="Tabletext"/>
              <w:ind w:left="170" w:hanging="170"/>
              <w:rPr>
                <w:b/>
              </w:rPr>
            </w:pPr>
            <w:r w:rsidRPr="001E6F88">
              <w:rPr>
                <w:b/>
              </w:rPr>
              <w:t>Work experience</w:t>
            </w:r>
          </w:p>
          <w:p w:rsidR="00777781" w:rsidRPr="00B172B1" w:rsidRDefault="00777781" w:rsidP="00B172B1">
            <w:pPr>
              <w:pStyle w:val="Tabletext"/>
              <w:ind w:left="170" w:hanging="170"/>
            </w:pPr>
            <w:r w:rsidRPr="00B172B1">
              <w:t>•</w:t>
            </w:r>
            <w:r w:rsidRPr="00B172B1">
              <w:tab/>
              <w:t>As part of your schooling, have you done or will you be doing work experience at any time this year?</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 xml:space="preserve">Waves 1 </w:t>
            </w:r>
            <w:r w:rsidRPr="00B172B1">
              <w:br/>
              <w:t>and 2</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Standard LSAY question(s) – Year 10 students only</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Does your own involvement in jobs or work experience at school influence your thinking?</w:t>
            </w:r>
          </w:p>
        </w:tc>
        <w:tc>
          <w:tcPr>
            <w:tcW w:w="1188" w:type="dxa"/>
            <w:tcMar>
              <w:top w:w="0" w:type="dxa"/>
              <w:left w:w="57" w:type="dxa"/>
              <w:bottom w:w="0" w:type="dxa"/>
              <w:right w:w="57" w:type="dxa"/>
            </w:tcMar>
          </w:tcPr>
          <w:p w:rsidR="00777781" w:rsidRPr="00B172B1" w:rsidRDefault="00777781" w:rsidP="00B172B1">
            <w:pPr>
              <w:pStyle w:val="Tabletext"/>
            </w:pPr>
            <w:r w:rsidRPr="00B172B1">
              <w:t>Wave 1</w:t>
            </w:r>
          </w:p>
        </w:tc>
        <w:tc>
          <w:tcPr>
            <w:tcW w:w="1188" w:type="dxa"/>
            <w:tcMar>
              <w:top w:w="0" w:type="dxa"/>
              <w:left w:w="57" w:type="dxa"/>
              <w:bottom w:w="0" w:type="dxa"/>
              <w:right w:w="57" w:type="dxa"/>
            </w:tcMar>
          </w:tcPr>
          <w:p w:rsidR="00777781" w:rsidRPr="00B172B1" w:rsidRDefault="00777781" w:rsidP="00B172B1">
            <w:pPr>
              <w:pStyle w:val="Tabletext"/>
            </w:pPr>
            <w:r w:rsidRPr="00B172B1">
              <w:t>Standard LSAY question</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rPr>
                <w:b/>
              </w:rPr>
            </w:pPr>
            <w:r w:rsidRPr="00B172B1">
              <w:rPr>
                <w:b/>
              </w:rPr>
              <w:lastRenderedPageBreak/>
              <w:t>Workplace learning</w:t>
            </w:r>
          </w:p>
          <w:p w:rsidR="00777781" w:rsidRPr="00B172B1" w:rsidRDefault="00777781" w:rsidP="00B172B1">
            <w:pPr>
              <w:pStyle w:val="Tabletext"/>
              <w:ind w:left="170" w:hanging="170"/>
            </w:pPr>
            <w:r w:rsidRPr="00B172B1">
              <w:t>•</w:t>
            </w:r>
            <w:r w:rsidRPr="00B172B1">
              <w:tab/>
              <w:t>And (do/did) your TAFE/VET subjects involve any time spent learning in a workplace away from school?</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 xml:space="preserve">Waves 1 </w:t>
            </w:r>
            <w:r w:rsidRPr="00B172B1">
              <w:br/>
              <w:t>to 4</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Standard LSAY question(s) – Year 11 or 12 students undertaking VET subjects only</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rPr>
                <w:b/>
              </w:rPr>
            </w:pPr>
            <w:r w:rsidRPr="00B172B1">
              <w:rPr>
                <w:b/>
              </w:rPr>
              <w:t>INSTITUTIONAL NETWORKS</w:t>
            </w:r>
          </w:p>
        </w:tc>
        <w:tc>
          <w:tcPr>
            <w:tcW w:w="1188" w:type="dxa"/>
            <w:tcMar>
              <w:top w:w="0" w:type="dxa"/>
              <w:left w:w="57" w:type="dxa"/>
              <w:bottom w:w="0" w:type="dxa"/>
              <w:right w:w="57" w:type="dxa"/>
            </w:tcMar>
          </w:tcPr>
          <w:p w:rsidR="00777781" w:rsidRPr="00B172B1" w:rsidRDefault="00777781" w:rsidP="00B172B1">
            <w:pPr>
              <w:pStyle w:val="Tabletext"/>
              <w:rPr>
                <w:szCs w:val="24"/>
              </w:rPr>
            </w:pPr>
          </w:p>
        </w:tc>
        <w:tc>
          <w:tcPr>
            <w:tcW w:w="1188" w:type="dxa"/>
            <w:tcMar>
              <w:top w:w="0" w:type="dxa"/>
              <w:left w:w="57" w:type="dxa"/>
              <w:bottom w:w="0" w:type="dxa"/>
              <w:right w:w="57" w:type="dxa"/>
            </w:tcMar>
          </w:tcPr>
          <w:p w:rsidR="00777781" w:rsidRPr="00B172B1" w:rsidRDefault="00777781" w:rsidP="00B172B1">
            <w:pPr>
              <w:pStyle w:val="Tabletext"/>
              <w:rPr>
                <w:szCs w:val="24"/>
              </w:rPr>
            </w:pP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rPr>
                <w:b/>
              </w:rPr>
            </w:pPr>
            <w:r w:rsidRPr="00B172B1">
              <w:rPr>
                <w:b/>
              </w:rPr>
              <w:t>Media</w:t>
            </w:r>
          </w:p>
          <w:p w:rsidR="00777781" w:rsidRPr="00B172B1" w:rsidRDefault="00777781" w:rsidP="00B172B1">
            <w:pPr>
              <w:pStyle w:val="Tabletext"/>
              <w:ind w:left="170" w:hanging="170"/>
            </w:pPr>
            <w:r w:rsidRPr="00B172B1">
              <w:t>•</w:t>
            </w:r>
            <w:r w:rsidRPr="00B172B1">
              <w:tab/>
              <w:t>And when you think about your future, how much does the media influence you</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Wave 1</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Standard LSAY question</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Outside study or work, how often do you read newspapers or magazines</w:t>
            </w:r>
          </w:p>
        </w:tc>
        <w:tc>
          <w:tcPr>
            <w:tcW w:w="1188" w:type="dxa"/>
            <w:tcMar>
              <w:top w:w="0" w:type="dxa"/>
              <w:left w:w="57" w:type="dxa"/>
              <w:bottom w:w="0" w:type="dxa"/>
              <w:right w:w="57" w:type="dxa"/>
            </w:tcMar>
          </w:tcPr>
          <w:p w:rsidR="00777781" w:rsidRPr="00B172B1" w:rsidRDefault="00777781" w:rsidP="00B172B1">
            <w:pPr>
              <w:pStyle w:val="Tabletext"/>
            </w:pPr>
            <w:r w:rsidRPr="00B172B1">
              <w:t xml:space="preserve">Waves 2 </w:t>
            </w:r>
            <w:r w:rsidRPr="00B172B1">
              <w:br/>
              <w:t>to 6</w:t>
            </w:r>
          </w:p>
        </w:tc>
        <w:tc>
          <w:tcPr>
            <w:tcW w:w="1188" w:type="dxa"/>
            <w:tcMar>
              <w:top w:w="0" w:type="dxa"/>
              <w:left w:w="57" w:type="dxa"/>
              <w:bottom w:w="0" w:type="dxa"/>
              <w:right w:w="57" w:type="dxa"/>
            </w:tcMar>
          </w:tcPr>
          <w:p w:rsidR="00777781" w:rsidRPr="00B172B1" w:rsidRDefault="00777781" w:rsidP="00B172B1">
            <w:pPr>
              <w:pStyle w:val="Tabletext"/>
            </w:pPr>
            <w:r w:rsidRPr="00B172B1">
              <w:t>Standard LSAY question</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rPr>
                <w:b/>
              </w:rPr>
            </w:pPr>
            <w:r w:rsidRPr="00B172B1">
              <w:rPr>
                <w:b/>
              </w:rPr>
              <w:t>Church</w:t>
            </w:r>
          </w:p>
          <w:p w:rsidR="00777781" w:rsidRPr="00B172B1" w:rsidRDefault="00777781" w:rsidP="00B172B1">
            <w:pPr>
              <w:pStyle w:val="Tabletext"/>
              <w:ind w:left="170" w:hanging="170"/>
            </w:pPr>
            <w:r w:rsidRPr="00B172B1">
              <w:t>•</w:t>
            </w:r>
            <w:r w:rsidRPr="00B172B1">
              <w:tab/>
              <w:t>Outside study or work, how often do you go to church or other place of worship</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 xml:space="preserve">Waves 2 </w:t>
            </w:r>
            <w:r w:rsidRPr="00B172B1">
              <w:br/>
              <w:t>to 6</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Standard LSAY question</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rPr>
                <w:b/>
              </w:rPr>
            </w:pPr>
            <w:r w:rsidRPr="00B172B1">
              <w:rPr>
                <w:b/>
              </w:rPr>
              <w:t>Police</w:t>
            </w:r>
          </w:p>
          <w:p w:rsidR="00777781" w:rsidRPr="00B172B1" w:rsidRDefault="00777781" w:rsidP="00B172B1">
            <w:pPr>
              <w:pStyle w:val="Tabletext"/>
              <w:ind w:left="170" w:hanging="170"/>
            </w:pPr>
            <w:r w:rsidRPr="00B172B1">
              <w:t>•</w:t>
            </w:r>
            <w:r w:rsidRPr="00B172B1">
              <w:tab/>
              <w:t>If you were stopped in the street and questioned by police about what you were doing, and had done nothing wrong, how confident are you the police would treat you fairly?</w:t>
            </w:r>
          </w:p>
          <w:p w:rsidR="00777781" w:rsidRPr="00B172B1" w:rsidRDefault="00777781" w:rsidP="00B172B1">
            <w:pPr>
              <w:pStyle w:val="Tabletext"/>
              <w:ind w:left="170" w:hanging="170"/>
            </w:pPr>
            <w:r w:rsidRPr="00B172B1">
              <w:t>•</w:t>
            </w:r>
            <w:r w:rsidRPr="00B172B1">
              <w:tab/>
              <w:t>How much of a problem do you think these are for young people you know: being unfairly treated by police</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Wave 3</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Social capital question(s)</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rPr>
                <w:b/>
              </w:rPr>
            </w:pPr>
            <w:r w:rsidRPr="00B172B1">
              <w:rPr>
                <w:b/>
              </w:rPr>
              <w:t>Tertiary institutions</w:t>
            </w:r>
          </w:p>
          <w:p w:rsidR="00777781" w:rsidRPr="00B172B1" w:rsidRDefault="00777781" w:rsidP="00B172B1">
            <w:pPr>
              <w:pStyle w:val="Tabletext"/>
              <w:ind w:left="170" w:hanging="170"/>
            </w:pPr>
            <w:r w:rsidRPr="00B172B1">
              <w:t>•</w:t>
            </w:r>
            <w:r w:rsidRPr="00B172B1">
              <w:tab/>
              <w:t>It helped me make contacts I could use in the future to help me get work.</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Waves 4 onwards</w:t>
            </w:r>
          </w:p>
        </w:tc>
        <w:tc>
          <w:tcPr>
            <w:tcW w:w="1188" w:type="dxa"/>
            <w:tcMar>
              <w:top w:w="0" w:type="dxa"/>
              <w:left w:w="57" w:type="dxa"/>
              <w:bottom w:w="0" w:type="dxa"/>
              <w:right w:w="57" w:type="dxa"/>
            </w:tcMar>
          </w:tcPr>
          <w:p w:rsidR="00777781" w:rsidRPr="00B172B1" w:rsidRDefault="00777781" w:rsidP="00B172B1">
            <w:pPr>
              <w:pStyle w:val="Tabletext"/>
            </w:pPr>
          </w:p>
          <w:p w:rsidR="00777781" w:rsidRPr="00B172B1" w:rsidRDefault="00777781" w:rsidP="00B172B1">
            <w:pPr>
              <w:pStyle w:val="Tabletext"/>
            </w:pPr>
            <w:r w:rsidRPr="00B172B1">
              <w:t>Standard LSAY question</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You really like being a tertiary student</w:t>
            </w:r>
          </w:p>
          <w:p w:rsidR="00777781" w:rsidRPr="00B172B1" w:rsidRDefault="00777781" w:rsidP="00B172B1">
            <w:pPr>
              <w:pStyle w:val="Tabletext"/>
              <w:ind w:left="170" w:hanging="170"/>
            </w:pPr>
            <w:r w:rsidRPr="00B172B1">
              <w:t>•</w:t>
            </w:r>
            <w:r w:rsidRPr="00B172B1">
              <w:tab/>
              <w:t>You think student life really suits you</w:t>
            </w:r>
          </w:p>
          <w:p w:rsidR="00777781" w:rsidRPr="00B172B1" w:rsidRDefault="00777781" w:rsidP="00B172B1">
            <w:pPr>
              <w:pStyle w:val="Tabletext"/>
              <w:ind w:left="170" w:hanging="170"/>
            </w:pPr>
            <w:r w:rsidRPr="00B172B1">
              <w:t>•</w:t>
            </w:r>
            <w:r w:rsidRPr="00B172B1">
              <w:tab/>
              <w:t>You really like the atmosphere on campus</w:t>
            </w:r>
          </w:p>
          <w:p w:rsidR="00777781" w:rsidRPr="00B172B1" w:rsidRDefault="00777781" w:rsidP="00B172B1">
            <w:pPr>
              <w:pStyle w:val="Tabletext"/>
              <w:ind w:left="170" w:hanging="170"/>
            </w:pPr>
            <w:r w:rsidRPr="00B172B1">
              <w:t>•</w:t>
            </w:r>
            <w:r w:rsidRPr="00B172B1">
              <w:tab/>
              <w:t>Student life has lived up to your expectations</w:t>
            </w:r>
          </w:p>
          <w:p w:rsidR="00777781" w:rsidRPr="00B172B1" w:rsidRDefault="00777781" w:rsidP="00B172B1">
            <w:pPr>
              <w:pStyle w:val="Tabletext"/>
              <w:ind w:left="170" w:hanging="170"/>
            </w:pPr>
            <w:r w:rsidRPr="00B172B1">
              <w:t>•</w:t>
            </w:r>
            <w:r w:rsidRPr="00B172B1">
              <w:tab/>
              <w:t>You’ve made close friends at your current educational institution</w:t>
            </w:r>
          </w:p>
        </w:tc>
        <w:tc>
          <w:tcPr>
            <w:tcW w:w="1188" w:type="dxa"/>
            <w:tcMar>
              <w:top w:w="0" w:type="dxa"/>
              <w:left w:w="57" w:type="dxa"/>
              <w:bottom w:w="0" w:type="dxa"/>
              <w:right w:w="57" w:type="dxa"/>
            </w:tcMar>
          </w:tcPr>
          <w:p w:rsidR="00777781" w:rsidRPr="00B172B1" w:rsidRDefault="00777781" w:rsidP="00B172B1">
            <w:pPr>
              <w:pStyle w:val="Tabletext"/>
            </w:pPr>
            <w:r w:rsidRPr="00B172B1">
              <w:t xml:space="preserve">Waves 2 </w:t>
            </w:r>
            <w:r w:rsidRPr="00B172B1">
              <w:br/>
              <w:t>to 5</w:t>
            </w:r>
          </w:p>
        </w:tc>
        <w:tc>
          <w:tcPr>
            <w:tcW w:w="1188" w:type="dxa"/>
            <w:tcMar>
              <w:top w:w="0" w:type="dxa"/>
              <w:left w:w="57" w:type="dxa"/>
              <w:bottom w:w="0" w:type="dxa"/>
              <w:right w:w="57" w:type="dxa"/>
            </w:tcMar>
          </w:tcPr>
          <w:p w:rsidR="00777781" w:rsidRPr="00B172B1" w:rsidRDefault="00777781" w:rsidP="00B172B1">
            <w:pPr>
              <w:pStyle w:val="Tabletext"/>
            </w:pPr>
            <w:r w:rsidRPr="00B172B1">
              <w:t>Standard LSAY question(s)</w:t>
            </w:r>
          </w:p>
        </w:tc>
      </w:tr>
      <w:tr w:rsidR="00777781" w:rsidRPr="00B172B1" w:rsidTr="001E6F88">
        <w:trPr>
          <w:cantSplit/>
        </w:trPr>
        <w:tc>
          <w:tcPr>
            <w:tcW w:w="6413" w:type="dxa"/>
            <w:tcMar>
              <w:top w:w="0" w:type="dxa"/>
              <w:left w:w="57" w:type="dxa"/>
              <w:bottom w:w="0" w:type="dxa"/>
              <w:right w:w="57" w:type="dxa"/>
            </w:tcMar>
          </w:tcPr>
          <w:p w:rsidR="00777781" w:rsidRPr="00B172B1" w:rsidRDefault="00777781" w:rsidP="00B172B1">
            <w:pPr>
              <w:pStyle w:val="Tabletext"/>
              <w:ind w:left="170" w:hanging="170"/>
            </w:pPr>
            <w:r w:rsidRPr="00B172B1">
              <w:t>•</w:t>
            </w:r>
            <w:r w:rsidRPr="00B172B1">
              <w:tab/>
              <w:t>Some of my fellow students are also close friends</w:t>
            </w:r>
          </w:p>
          <w:p w:rsidR="00777781" w:rsidRPr="00B172B1" w:rsidRDefault="00777781" w:rsidP="00B172B1">
            <w:pPr>
              <w:pStyle w:val="Tabletext"/>
              <w:ind w:left="170" w:hanging="170"/>
            </w:pPr>
            <w:r w:rsidRPr="00B172B1">
              <w:t>•</w:t>
            </w:r>
            <w:r w:rsidRPr="00B172B1">
              <w:tab/>
              <w:t>I feel part of the student community</w:t>
            </w:r>
          </w:p>
          <w:p w:rsidR="00777781" w:rsidRPr="00B172B1" w:rsidRDefault="00777781" w:rsidP="00B172B1">
            <w:pPr>
              <w:pStyle w:val="Tabletext"/>
              <w:ind w:left="170" w:hanging="170"/>
            </w:pPr>
            <w:r w:rsidRPr="00B172B1">
              <w:t>•</w:t>
            </w:r>
            <w:r w:rsidRPr="00B172B1">
              <w:tab/>
              <w:t>Most of the lecturers treat me fairly</w:t>
            </w:r>
          </w:p>
          <w:p w:rsidR="00777781" w:rsidRPr="00B172B1" w:rsidRDefault="00777781" w:rsidP="00B172B1">
            <w:pPr>
              <w:pStyle w:val="Tabletext"/>
              <w:ind w:left="170" w:hanging="170"/>
            </w:pPr>
            <w:r w:rsidRPr="00B172B1">
              <w:t>•</w:t>
            </w:r>
            <w:r w:rsidRPr="00B172B1">
              <w:tab/>
              <w:t>Generally, other students treat me fairly</w:t>
            </w:r>
          </w:p>
        </w:tc>
        <w:tc>
          <w:tcPr>
            <w:tcW w:w="1188" w:type="dxa"/>
            <w:tcMar>
              <w:top w:w="0" w:type="dxa"/>
              <w:left w:w="57" w:type="dxa"/>
              <w:bottom w:w="0" w:type="dxa"/>
              <w:right w:w="57" w:type="dxa"/>
            </w:tcMar>
          </w:tcPr>
          <w:p w:rsidR="00777781" w:rsidRPr="00B172B1" w:rsidRDefault="00777781" w:rsidP="00B172B1">
            <w:pPr>
              <w:pStyle w:val="Tabletext"/>
            </w:pPr>
            <w:r w:rsidRPr="00B172B1">
              <w:t>Wave 4</w:t>
            </w:r>
          </w:p>
        </w:tc>
        <w:tc>
          <w:tcPr>
            <w:tcW w:w="1188" w:type="dxa"/>
            <w:tcMar>
              <w:top w:w="0" w:type="dxa"/>
              <w:left w:w="57" w:type="dxa"/>
              <w:bottom w:w="0" w:type="dxa"/>
              <w:right w:w="57" w:type="dxa"/>
            </w:tcMar>
          </w:tcPr>
          <w:p w:rsidR="00777781" w:rsidRPr="00B172B1" w:rsidRDefault="00777781" w:rsidP="00B172B1">
            <w:pPr>
              <w:pStyle w:val="Tabletext"/>
            </w:pPr>
            <w:r w:rsidRPr="00B172B1">
              <w:t>Non-standard LSAY question(s)</w:t>
            </w:r>
          </w:p>
        </w:tc>
      </w:tr>
    </w:tbl>
    <w:p w:rsidR="00777781" w:rsidRPr="00777781" w:rsidRDefault="00777781" w:rsidP="00777781">
      <w:pPr>
        <w:pStyle w:val="Source"/>
        <w:rPr>
          <w:lang w:val="en-US"/>
        </w:rPr>
      </w:pPr>
      <w:r w:rsidRPr="00777781">
        <w:rPr>
          <w:lang w:val="en-US"/>
        </w:rPr>
        <w:t>Note:</w:t>
      </w:r>
      <w:r w:rsidRPr="00777781">
        <w:rPr>
          <w:lang w:val="en-US"/>
        </w:rPr>
        <w:tab/>
        <w:t>Respondents from the LSAY 2003 cohort are drawn from students participating in the Programme for International Student Assessment (PISA) conducted by the Organisation for Economic Co-operation and Development (OECD). As a result, information collected during the first wave of the LSAY 2003 cohort is essentially based on information collected as part of PISA. The PISA data are collected using paper-based questionnaires and achievement tests. Students who participated in PISA in 2003 were then contacted later in 2003 using telephone interviews to gather additional information. From 2004, this cohort has been contacted using telephone interviews.</w:t>
      </w:r>
    </w:p>
    <w:p w:rsidR="00102530" w:rsidRPr="00102530" w:rsidRDefault="00102530" w:rsidP="00102530">
      <w:pPr>
        <w:suppressAutoHyphens/>
        <w:autoSpaceDE w:val="0"/>
        <w:autoSpaceDN w:val="0"/>
        <w:adjustRightInd w:val="0"/>
        <w:spacing w:before="113" w:line="210" w:lineRule="atLeast"/>
        <w:textAlignment w:val="center"/>
        <w:rPr>
          <w:rFonts w:ascii="GillSans Light" w:hAnsi="GillSans Light" w:cs="GillSans Light"/>
          <w:color w:val="000000"/>
          <w:sz w:val="18"/>
          <w:lang w:val="en-US"/>
        </w:rPr>
      </w:pPr>
    </w:p>
    <w:p w:rsidR="00102530" w:rsidRPr="00102530" w:rsidRDefault="00102530" w:rsidP="00102530">
      <w:pPr>
        <w:pStyle w:val="Text"/>
        <w:rPr>
          <w:lang w:val="en-GB"/>
        </w:rPr>
      </w:pPr>
    </w:p>
    <w:p w:rsidR="004A1910" w:rsidRDefault="004A1910" w:rsidP="00077BC6">
      <w:pPr>
        <w:pStyle w:val="References"/>
      </w:pPr>
      <w:r>
        <w:br w:type="page"/>
      </w:r>
    </w:p>
    <w:p w:rsidR="004A1910" w:rsidRDefault="0075102B" w:rsidP="004A1910">
      <w:pPr>
        <w:pStyle w:val="Text"/>
      </w:pPr>
      <w:r>
        <w:rPr>
          <w:noProof/>
          <w:lang w:eastAsia="en-AU"/>
        </w:rPr>
        <w:lastRenderedPageBreak/>
        <w:drawing>
          <wp:anchor distT="0" distB="0" distL="114300" distR="114300" simplePos="0" relativeHeight="251663360" behindDoc="1" locked="0" layoutInCell="1" allowOverlap="1">
            <wp:simplePos x="0" y="0"/>
            <wp:positionH relativeFrom="column">
              <wp:posOffset>-205105</wp:posOffset>
            </wp:positionH>
            <wp:positionV relativeFrom="paragraph">
              <wp:posOffset>608965</wp:posOffset>
            </wp:positionV>
            <wp:extent cx="1971675" cy="1371600"/>
            <wp:effectExtent l="0" t="0" r="0" b="0"/>
            <wp:wrapTight wrapText="bothSides">
              <wp:wrapPolygon edited="0">
                <wp:start x="7304" y="6900"/>
                <wp:lineTo x="3548" y="7800"/>
                <wp:lineTo x="2296" y="9000"/>
                <wp:lineTo x="2296" y="14700"/>
                <wp:lineTo x="19409" y="14700"/>
                <wp:lineTo x="19617" y="13800"/>
                <wp:lineTo x="18365" y="12900"/>
                <wp:lineTo x="15861" y="11700"/>
                <wp:lineTo x="17530" y="10500"/>
                <wp:lineTo x="16904" y="9000"/>
                <wp:lineTo x="8765" y="6900"/>
                <wp:lineTo x="7304" y="6900"/>
              </wp:wrapPolygon>
            </wp:wrapTight>
            <wp:docPr id="10" name="Picture 10" descr="G:\pub_prod\PublicationComponents\logos\LSAY\LSAY logo B&amp;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ub_prod\PublicationComponents\logos\LSAY\LSAY logo B&amp;W.eps"/>
                    <pic:cNvPicPr>
                      <a:picLocks noChangeAspect="1" noChangeArrowheads="1"/>
                    </pic:cNvPicPr>
                  </pic:nvPicPr>
                  <pic:blipFill>
                    <a:blip r:embed="rId11" cstate="print"/>
                    <a:srcRect/>
                    <a:stretch>
                      <a:fillRect/>
                    </a:stretch>
                  </pic:blipFill>
                  <pic:spPr bwMode="auto">
                    <a:xfrm>
                      <a:off x="0" y="0"/>
                      <a:ext cx="1971675" cy="1371600"/>
                    </a:xfrm>
                    <a:prstGeom prst="rect">
                      <a:avLst/>
                    </a:prstGeom>
                    <a:noFill/>
                    <a:ln w="9525">
                      <a:noFill/>
                      <a:miter lim="800000"/>
                      <a:headEnd/>
                      <a:tailEnd/>
                    </a:ln>
                  </pic:spPr>
                </pic:pic>
              </a:graphicData>
            </a:graphic>
          </wp:anchor>
        </w:drawing>
      </w:r>
      <w:r w:rsidR="004A1910">
        <w:t xml:space="preserve">LSAY Briefing Papers is a series produced by the National Centre for Vocational Education Research (NCVER) drawing on data from the Longitudinal Surveys of Australian Youth (LSAY). The aims of the series are to bring summaries of findings from LSAY research to a wider audience and to examine particular topics in brief. </w:t>
      </w:r>
    </w:p>
    <w:p w:rsidR="00792961" w:rsidRDefault="0075102B" w:rsidP="004A1910">
      <w:pPr>
        <w:pStyle w:val="Text"/>
      </w:pPr>
      <w:r>
        <w:rPr>
          <w:noProof/>
          <w:lang w:eastAsia="en-AU"/>
        </w:rPr>
        <w:drawing>
          <wp:anchor distT="0" distB="0" distL="114300" distR="114300" simplePos="0" relativeHeight="251664384" behindDoc="1" locked="0" layoutInCell="1" allowOverlap="1">
            <wp:simplePos x="0" y="0"/>
            <wp:positionH relativeFrom="column">
              <wp:posOffset>3128645</wp:posOffset>
            </wp:positionH>
            <wp:positionV relativeFrom="paragraph">
              <wp:posOffset>237490</wp:posOffset>
            </wp:positionV>
            <wp:extent cx="2276475" cy="504825"/>
            <wp:effectExtent l="19050" t="0" r="9525" b="0"/>
            <wp:wrapTight wrapText="bothSides">
              <wp:wrapPolygon edited="0">
                <wp:start x="1627" y="0"/>
                <wp:lineTo x="542" y="2445"/>
                <wp:lineTo x="-181" y="7336"/>
                <wp:lineTo x="-181" y="13042"/>
                <wp:lineTo x="723" y="21192"/>
                <wp:lineTo x="1085" y="21192"/>
                <wp:lineTo x="21690" y="21192"/>
                <wp:lineTo x="21690" y="0"/>
                <wp:lineTo x="1627" y="0"/>
              </wp:wrapPolygon>
            </wp:wrapTight>
            <wp:docPr id="12" name="Picture 12" descr="G:\pub_prod\PublicationComponents\logos\NCVER LOGOS\EPS - pagemaker_quark\ncver righ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ub_prod\PublicationComponents\logos\NCVER LOGOS\EPS - pagemaker_quark\ncver right tab_mono.eps"/>
                    <pic:cNvPicPr>
                      <a:picLocks noChangeAspect="1" noChangeArrowheads="1"/>
                    </pic:cNvPicPr>
                  </pic:nvPicPr>
                  <pic:blipFill>
                    <a:blip r:embed="rId12" cstate="print"/>
                    <a:srcRect/>
                    <a:stretch>
                      <a:fillRect/>
                    </a:stretch>
                  </pic:blipFill>
                  <pic:spPr bwMode="auto">
                    <a:xfrm>
                      <a:off x="0" y="0"/>
                      <a:ext cx="2276475" cy="504825"/>
                    </a:xfrm>
                    <a:prstGeom prst="rect">
                      <a:avLst/>
                    </a:prstGeom>
                    <a:noFill/>
                    <a:ln w="9525">
                      <a:noFill/>
                      <a:miter lim="800000"/>
                      <a:headEnd/>
                      <a:tailEnd/>
                    </a:ln>
                  </pic:spPr>
                </pic:pic>
              </a:graphicData>
            </a:graphic>
          </wp:anchor>
        </w:drawing>
      </w:r>
    </w:p>
    <w:p w:rsidR="0075102B" w:rsidRDefault="0075102B" w:rsidP="004A1910">
      <w:pPr>
        <w:pStyle w:val="Text"/>
      </w:pPr>
    </w:p>
    <w:p w:rsidR="0075102B" w:rsidRDefault="0075102B" w:rsidP="004A1910">
      <w:pPr>
        <w:pStyle w:val="Text"/>
      </w:pPr>
    </w:p>
    <w:p w:rsidR="00792961" w:rsidRDefault="004A1910" w:rsidP="00792961">
      <w:pPr>
        <w:pStyle w:val="Imprint"/>
        <w:ind w:right="-1"/>
      </w:pPr>
      <w:r>
        <w:rPr>
          <w:b/>
          <w:bCs/>
        </w:rPr>
        <w:t>National Centre for Vocational Education Research Ltd</w:t>
      </w:r>
      <w:r>
        <w:t xml:space="preserve">  Level 11, 33 King William Street,  Adelaide, South Australia </w:t>
      </w:r>
    </w:p>
    <w:p w:rsidR="004A1910" w:rsidRDefault="004A1910" w:rsidP="00792961">
      <w:pPr>
        <w:pStyle w:val="Imprint"/>
        <w:ind w:right="566"/>
      </w:pPr>
      <w:r>
        <w:rPr>
          <w:b/>
          <w:bCs/>
        </w:rPr>
        <w:t>M</w:t>
      </w:r>
      <w:r>
        <w:t xml:space="preserve"> PO Box 8288, Station Arcade, SA 5000 Australia </w:t>
      </w:r>
      <w:r>
        <w:rPr>
          <w:b/>
          <w:bCs/>
        </w:rPr>
        <w:t xml:space="preserve"> T</w:t>
      </w:r>
      <w:r>
        <w:t xml:space="preserve"> +61 8 8230 8400  </w:t>
      </w:r>
      <w:r>
        <w:rPr>
          <w:b/>
          <w:bCs/>
        </w:rPr>
        <w:t xml:space="preserve"> F</w:t>
      </w:r>
      <w:r>
        <w:t xml:space="preserve"> +61 8 8212 3436   </w:t>
      </w:r>
      <w:r>
        <w:rPr>
          <w:b/>
          <w:bCs/>
        </w:rPr>
        <w:t>W</w:t>
      </w:r>
      <w:r>
        <w:t xml:space="preserve"> www.ncver.edu.au   </w:t>
      </w:r>
      <w:r>
        <w:rPr>
          <w:b/>
          <w:bCs/>
        </w:rPr>
        <w:t>E</w:t>
      </w:r>
      <w:r>
        <w:t xml:space="preserve"> ncver@ncver.edu.au</w:t>
      </w:r>
    </w:p>
    <w:p w:rsidR="004A1910" w:rsidRPr="004A1910" w:rsidRDefault="004A1910" w:rsidP="00792961">
      <w:pPr>
        <w:pStyle w:val="Imprint"/>
        <w:ind w:right="-1"/>
        <w:rPr>
          <w:b/>
        </w:rPr>
      </w:pPr>
      <w:r w:rsidRPr="004A1910">
        <w:rPr>
          <w:b/>
        </w:rPr>
        <w:t xml:space="preserve">© Commonwealth of Australia, </w:t>
      </w:r>
      <w:r>
        <w:rPr>
          <w:b/>
        </w:rPr>
        <w:t>2011</w:t>
      </w:r>
    </w:p>
    <w:p w:rsidR="004A1910" w:rsidRDefault="004A1910" w:rsidP="00792961">
      <w:pPr>
        <w:pStyle w:val="Imprint"/>
        <w:ind w:right="-1"/>
        <w:rPr>
          <w:sz w:val="20"/>
        </w:rPr>
      </w:pPr>
      <w:r w:rsidRPr="00C66E90">
        <w:rPr>
          <w:noProof/>
          <w:sz w:val="20"/>
          <w:lang w:eastAsia="en-AU"/>
        </w:rPr>
        <w:drawing>
          <wp:inline distT="0" distB="0" distL="0" distR="0">
            <wp:extent cx="838200" cy="295275"/>
            <wp:effectExtent l="19050" t="0" r="0" b="0"/>
            <wp:docPr id="6" name="licensebutton"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3"/>
                    </pic:cNvPr>
                    <pic:cNvPicPr>
                      <a:picLocks noChangeAspect="1" noChangeArrowheads="1"/>
                    </pic:cNvPicPr>
                  </pic:nvPicPr>
                  <pic:blipFill>
                    <a:blip r:embed="rId14"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4A1910" w:rsidRPr="004A1910" w:rsidRDefault="004A1910" w:rsidP="00792961">
      <w:pPr>
        <w:pStyle w:val="Imprint"/>
        <w:ind w:right="566"/>
        <w:rPr>
          <w:szCs w:val="16"/>
        </w:rPr>
      </w:pPr>
      <w:r w:rsidRPr="004A1910">
        <w:rPr>
          <w:szCs w:val="16"/>
        </w:rP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4A1910" w:rsidRPr="004A1910" w:rsidRDefault="004A1910" w:rsidP="00792961">
      <w:pPr>
        <w:pStyle w:val="Imprint"/>
        <w:ind w:right="566"/>
        <w:rPr>
          <w:szCs w:val="16"/>
        </w:rPr>
      </w:pPr>
      <w:r w:rsidRPr="004A1910">
        <w:rPr>
          <w:szCs w:val="16"/>
        </w:rPr>
        <w:t>The details of the relevant licence conditions are available on the Creative Commons website (accessible using the links provided) as is the full legal code for the CC BY 3.0 AU licence &lt;http://creativecommons.org/licenses/by/3.0/legalcode&gt;.</w:t>
      </w:r>
    </w:p>
    <w:p w:rsidR="004A1910" w:rsidRPr="004A1910" w:rsidRDefault="004A1910" w:rsidP="00792961">
      <w:pPr>
        <w:pStyle w:val="Imprint"/>
        <w:ind w:right="566"/>
        <w:rPr>
          <w:szCs w:val="16"/>
        </w:rPr>
      </w:pPr>
      <w:r w:rsidRPr="004A1910">
        <w:rPr>
          <w:szCs w:val="16"/>
        </w:rPr>
        <w:t>The Creative Commons licence conditions do not apply to all logos, graphic design, artwork and photographs. Requests and enquiries concerning other reproduction and rights should be directed to the National Centre for Vocational Education Research (NCVER).</w:t>
      </w:r>
    </w:p>
    <w:p w:rsidR="004A1910" w:rsidRPr="004A1910" w:rsidRDefault="004A1910" w:rsidP="00792961">
      <w:pPr>
        <w:pStyle w:val="Imprint"/>
        <w:ind w:right="566"/>
        <w:rPr>
          <w:szCs w:val="16"/>
        </w:rPr>
      </w:pPr>
      <w:r w:rsidRPr="004A1910">
        <w:rPr>
          <w:szCs w:val="16"/>
        </w:rPr>
        <w:t xml:space="preserve">This document should be attributed as </w:t>
      </w:r>
      <w:r w:rsidR="003E4FA2">
        <w:rPr>
          <w:szCs w:val="16"/>
        </w:rPr>
        <w:t>Semo, R</w:t>
      </w:r>
      <w:r w:rsidRPr="004A1910">
        <w:rPr>
          <w:szCs w:val="16"/>
        </w:rPr>
        <w:t xml:space="preserve"> 2011, </w:t>
      </w:r>
      <w:r w:rsidR="003E4FA2">
        <w:rPr>
          <w:i/>
          <w:szCs w:val="16"/>
        </w:rPr>
        <w:t>Social capital and young people</w:t>
      </w:r>
      <w:r w:rsidRPr="004A1910">
        <w:rPr>
          <w:szCs w:val="16"/>
        </w:rPr>
        <w:t>, NCVER.</w:t>
      </w:r>
    </w:p>
    <w:p w:rsidR="004A1910" w:rsidRPr="004A1910" w:rsidRDefault="004A1910" w:rsidP="00792961">
      <w:pPr>
        <w:pStyle w:val="Imprint"/>
        <w:ind w:right="566"/>
        <w:rPr>
          <w:szCs w:val="16"/>
        </w:rPr>
      </w:pPr>
      <w:r w:rsidRPr="004A1910">
        <w:rPr>
          <w:szCs w:val="16"/>
        </w:rPr>
        <w:t xml:space="preserve">This work has been produced by NCVER through the Longitudinal Surveys of Australian Youth (LSAY) Program, on behalf of the Australian Government and state and territory governments, with funding provided through the Australian Department of Education, </w:t>
      </w:r>
      <w:r w:rsidRPr="004A1910">
        <w:rPr>
          <w:color w:val="000000"/>
          <w:szCs w:val="16"/>
        </w:rPr>
        <w:t>Employment and Workplace Relations</w:t>
      </w:r>
      <w:r w:rsidRPr="004A1910">
        <w:rPr>
          <w:szCs w:val="16"/>
        </w:rPr>
        <w:t xml:space="preserve">. </w:t>
      </w:r>
    </w:p>
    <w:p w:rsidR="004A1910" w:rsidRPr="004A1910" w:rsidRDefault="004A1910" w:rsidP="00792961">
      <w:pPr>
        <w:pStyle w:val="Imprint"/>
        <w:ind w:right="566"/>
        <w:rPr>
          <w:szCs w:val="16"/>
          <w:lang w:val="en-US"/>
        </w:rPr>
      </w:pPr>
      <w:r w:rsidRPr="004A1910">
        <w:rPr>
          <w:szCs w:val="16"/>
          <w:lang w:val="en-US"/>
        </w:rPr>
        <w:t xml:space="preserve">The views and opinions expressed in this document are those of </w:t>
      </w:r>
      <w:r w:rsidR="004A62AC">
        <w:rPr>
          <w:szCs w:val="16"/>
          <w:lang w:val="en-US"/>
        </w:rPr>
        <w:t xml:space="preserve">the </w:t>
      </w:r>
      <w:r w:rsidRPr="004A1910">
        <w:rPr>
          <w:szCs w:val="16"/>
          <w:lang w:val="en-US"/>
        </w:rPr>
        <w:t>author</w:t>
      </w:r>
      <w:r w:rsidR="00936A53">
        <w:rPr>
          <w:szCs w:val="16"/>
          <w:lang w:val="en-US"/>
        </w:rPr>
        <w:t>s</w:t>
      </w:r>
      <w:r w:rsidRPr="004A1910">
        <w:rPr>
          <w:szCs w:val="16"/>
          <w:lang w:val="en-US"/>
        </w:rPr>
        <w:t xml:space="preserve"> and do not necessarily reflect the views of the Australian Government or state and territory governments.</w:t>
      </w:r>
    </w:p>
    <w:p w:rsidR="004A1910" w:rsidRDefault="004A1910" w:rsidP="00792961">
      <w:pPr>
        <w:pStyle w:val="Imprint"/>
        <w:ind w:right="-1"/>
        <w:rPr>
          <w:spacing w:val="-2"/>
          <w:szCs w:val="16"/>
        </w:rPr>
      </w:pPr>
      <w:r>
        <w:rPr>
          <w:spacing w:val="-2"/>
          <w:szCs w:val="16"/>
        </w:rPr>
        <w:t xml:space="preserve">ISBN  </w:t>
      </w:r>
      <w:r w:rsidR="00792961">
        <w:rPr>
          <w:spacing w:val="-2"/>
          <w:szCs w:val="16"/>
        </w:rPr>
        <w:t xml:space="preserve">  </w:t>
      </w:r>
      <w:r>
        <w:rPr>
          <w:spacing w:val="-2"/>
          <w:szCs w:val="16"/>
        </w:rPr>
        <w:t xml:space="preserve">  978 1 921955 </w:t>
      </w:r>
      <w:r w:rsidR="003E4FA2">
        <w:rPr>
          <w:spacing w:val="-2"/>
          <w:szCs w:val="16"/>
        </w:rPr>
        <w:t>2</w:t>
      </w:r>
      <w:r>
        <w:rPr>
          <w:spacing w:val="-2"/>
          <w:szCs w:val="16"/>
        </w:rPr>
        <w:t xml:space="preserve">3 </w:t>
      </w:r>
      <w:r w:rsidR="003E4FA2">
        <w:rPr>
          <w:spacing w:val="-2"/>
          <w:szCs w:val="16"/>
        </w:rPr>
        <w:t>5</w:t>
      </w:r>
      <w:r>
        <w:rPr>
          <w:spacing w:val="-2"/>
          <w:szCs w:val="16"/>
        </w:rPr>
        <w:t xml:space="preserve">  web edition      97</w:t>
      </w:r>
      <w:r w:rsidR="003E4FA2">
        <w:rPr>
          <w:spacing w:val="-2"/>
          <w:szCs w:val="16"/>
        </w:rPr>
        <w:t>8 1 921955 2</w:t>
      </w:r>
      <w:r>
        <w:rPr>
          <w:spacing w:val="-2"/>
          <w:szCs w:val="16"/>
        </w:rPr>
        <w:t xml:space="preserve">4 </w:t>
      </w:r>
      <w:r w:rsidR="003E4FA2">
        <w:rPr>
          <w:spacing w:val="-2"/>
          <w:szCs w:val="16"/>
        </w:rPr>
        <w:t>2</w:t>
      </w:r>
      <w:r>
        <w:rPr>
          <w:spacing w:val="-2"/>
          <w:szCs w:val="16"/>
        </w:rPr>
        <w:t xml:space="preserve">  print edition</w:t>
      </w:r>
      <w:r w:rsidR="00792961">
        <w:rPr>
          <w:spacing w:val="-2"/>
          <w:szCs w:val="16"/>
        </w:rPr>
        <w:t xml:space="preserve">      </w:t>
      </w:r>
      <w:r w:rsidR="003E4FA2">
        <w:rPr>
          <w:spacing w:val="-2"/>
          <w:szCs w:val="16"/>
        </w:rPr>
        <w:t>TD/TNC    104.14</w:t>
      </w:r>
    </w:p>
    <w:p w:rsidR="004A1910" w:rsidRDefault="004A1910" w:rsidP="00792961">
      <w:pPr>
        <w:pStyle w:val="Imprint"/>
        <w:ind w:right="-1"/>
        <w:rPr>
          <w:spacing w:val="-2"/>
          <w:szCs w:val="16"/>
        </w:rPr>
      </w:pPr>
      <w:r>
        <w:rPr>
          <w:spacing w:val="-2"/>
          <w:szCs w:val="16"/>
        </w:rPr>
        <w:t xml:space="preserve">Published by NCVER,   ABN  87 007 967 311 </w:t>
      </w:r>
      <w:r>
        <w:rPr>
          <w:spacing w:val="-2"/>
          <w:szCs w:val="16"/>
        </w:rPr>
        <w:br/>
        <w:t>&lt;www.ncver.edu.au/publications/24</w:t>
      </w:r>
      <w:r w:rsidR="003E4FA2">
        <w:rPr>
          <w:spacing w:val="-2"/>
          <w:szCs w:val="16"/>
        </w:rPr>
        <w:t>00</w:t>
      </w:r>
      <w:r>
        <w:rPr>
          <w:spacing w:val="-2"/>
          <w:szCs w:val="16"/>
        </w:rPr>
        <w:t>.html&gt;</w:t>
      </w:r>
    </w:p>
    <w:bookmarkEnd w:id="2"/>
    <w:bookmarkEnd w:id="3"/>
    <w:bookmarkEnd w:id="4"/>
    <w:bookmarkEnd w:id="5"/>
    <w:p w:rsidR="00177827" w:rsidRDefault="005E1B68">
      <w:pPr>
        <w:spacing w:before="0" w:line="240" w:lineRule="auto"/>
      </w:pPr>
      <w:r>
        <w:rPr>
          <w:noProof/>
          <w:lang w:eastAsia="en-AU"/>
        </w:rPr>
        <w:drawing>
          <wp:anchor distT="0" distB="0" distL="114300" distR="114300" simplePos="0" relativeHeight="251665408" behindDoc="0" locked="0" layoutInCell="1" allowOverlap="1">
            <wp:simplePos x="0" y="0"/>
            <wp:positionH relativeFrom="column">
              <wp:posOffset>-176530</wp:posOffset>
            </wp:positionH>
            <wp:positionV relativeFrom="paragraph">
              <wp:posOffset>15240</wp:posOffset>
            </wp:positionV>
            <wp:extent cx="3333750" cy="857250"/>
            <wp:effectExtent l="19050" t="0" r="0" b="0"/>
            <wp:wrapSquare wrapText="bothSides"/>
            <wp:docPr id="2" name="Picture 1" descr="P:\PublicationComponents\logos\DEEWR\new logos sent Apr 08\DEEWR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DEEWR\new logos sent Apr 08\DEEWR_Inline.jpg"/>
                    <pic:cNvPicPr>
                      <a:picLocks noChangeAspect="1" noChangeArrowheads="1"/>
                    </pic:cNvPicPr>
                  </pic:nvPicPr>
                  <pic:blipFill>
                    <a:blip r:embed="rId15" cstate="print"/>
                    <a:srcRect/>
                    <a:stretch>
                      <a:fillRect/>
                    </a:stretch>
                  </pic:blipFill>
                  <pic:spPr bwMode="auto">
                    <a:xfrm>
                      <a:off x="0" y="0"/>
                      <a:ext cx="3333750" cy="857250"/>
                    </a:xfrm>
                    <a:prstGeom prst="rect">
                      <a:avLst/>
                    </a:prstGeom>
                    <a:noFill/>
                    <a:ln w="9525">
                      <a:noFill/>
                      <a:miter lim="800000"/>
                      <a:headEnd/>
                      <a:tailEnd/>
                    </a:ln>
                  </pic:spPr>
                </pic:pic>
              </a:graphicData>
            </a:graphic>
          </wp:anchor>
        </w:drawing>
      </w:r>
    </w:p>
    <w:sectPr w:rsidR="00177827" w:rsidSect="007F0CA2">
      <w:footerReference w:type="even" r:id="rId16"/>
      <w:footerReference w:type="default" r:id="rId17"/>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0D5" w:rsidRDefault="001660D5">
      <w:r>
        <w:separator/>
      </w:r>
    </w:p>
  </w:endnote>
  <w:endnote w:type="continuationSeparator" w:id="0">
    <w:p w:rsidR="001660D5" w:rsidRDefault="001660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illSans">
    <w:altName w:val="GillSans"/>
    <w:panose1 w:val="00000000000000000000"/>
    <w:charset w:val="00"/>
    <w:family w:val="swiss"/>
    <w:notTrueType/>
    <w:pitch w:val="variable"/>
    <w:sig w:usb0="00000003" w:usb1="00000000" w:usb2="00000000" w:usb3="00000000" w:csb0="00000001" w:csb1="00000000"/>
  </w:font>
  <w:font w:name="GillSans Light">
    <w:altName w:val="GillSans Light"/>
    <w:panose1 w:val="00000000000000000000"/>
    <w:charset w:val="00"/>
    <w:family w:val="swiss"/>
    <w:notTrueType/>
    <w:pitch w:val="variable"/>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D5" w:rsidRPr="008C0A74" w:rsidRDefault="009F283C" w:rsidP="00FF5931">
    <w:pPr>
      <w:pStyle w:val="Footer"/>
      <w:tabs>
        <w:tab w:val="clear" w:pos="8505"/>
        <w:tab w:val="right" w:pos="8789"/>
      </w:tabs>
      <w:rPr>
        <w:b/>
      </w:rPr>
    </w:pPr>
    <w:r w:rsidRPr="009F283C">
      <w:rPr>
        <w:b/>
        <w:noProof/>
        <w:color w:val="FFFFFF" w:themeColor="background1"/>
        <w:lang w:eastAsia="en-AU"/>
      </w:rPr>
      <w:pict>
        <v:rect id="_x0000_s2051" style="position:absolute;margin-left:-85.05pt;margin-top:-2.45pt;width:99pt;height:18.75pt;z-index:-251655168" fillcolor="black [3213]" stroked="f" strokecolor="#bfbfbf [2412]"/>
      </w:pict>
    </w:r>
    <w:r w:rsidRPr="008C0A74">
      <w:rPr>
        <w:b/>
        <w:color w:val="FFFFFF" w:themeColor="background1"/>
      </w:rPr>
      <w:fldChar w:fldCharType="begin"/>
    </w:r>
    <w:r w:rsidR="001660D5" w:rsidRPr="008C0A74">
      <w:rPr>
        <w:b/>
        <w:color w:val="FFFFFF" w:themeColor="background1"/>
      </w:rPr>
      <w:instrText xml:space="preserve"> PAGE </w:instrText>
    </w:r>
    <w:r w:rsidRPr="008C0A74">
      <w:rPr>
        <w:b/>
        <w:color w:val="FFFFFF" w:themeColor="background1"/>
      </w:rPr>
      <w:fldChar w:fldCharType="separate"/>
    </w:r>
    <w:r w:rsidR="000D0F0F">
      <w:rPr>
        <w:b/>
        <w:noProof/>
        <w:color w:val="FFFFFF" w:themeColor="background1"/>
      </w:rPr>
      <w:t>18</w:t>
    </w:r>
    <w:r w:rsidRPr="008C0A74">
      <w:rPr>
        <w:b/>
        <w:color w:val="FFFFFF" w:themeColor="background1"/>
      </w:rPr>
      <w:fldChar w:fldCharType="end"/>
    </w:r>
    <w:r w:rsidR="001660D5" w:rsidRPr="008C0A74">
      <w:rPr>
        <w:b/>
        <w:color w:val="FFFFFF" w:themeColor="background1"/>
      </w:rPr>
      <w:tab/>
    </w:r>
    <w:r w:rsidR="000E349D">
      <w:rPr>
        <w:b/>
      </w:rPr>
      <w:t>Social capital and young people</w:t>
    </w:r>
    <w:r w:rsidR="001660D5">
      <w:rPr>
        <w:b/>
      </w:rPr>
      <w:t>: briefing paper 2</w:t>
    </w:r>
    <w:r w:rsidR="000E349D">
      <w:rPr>
        <w:b/>
      </w:rPr>
      <w:t>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D5" w:rsidRPr="009775C7" w:rsidRDefault="009F283C" w:rsidP="008C0A74">
    <w:pPr>
      <w:pStyle w:val="Footer"/>
      <w:tabs>
        <w:tab w:val="clear" w:pos="8505"/>
        <w:tab w:val="right" w:pos="8789"/>
      </w:tabs>
      <w:rPr>
        <w:color w:val="FFFFFF" w:themeColor="background1"/>
      </w:rPr>
    </w:pPr>
    <w:r w:rsidRPr="009F283C">
      <w:rPr>
        <w:b/>
        <w:noProof/>
        <w:lang w:eastAsia="en-AU"/>
      </w:rPr>
      <w:pict>
        <v:rect id="_x0000_s2052" style="position:absolute;margin-left:425.6pt;margin-top:-2.45pt;width:99pt;height:18.75pt;z-index:-251653120" fillcolor="black [3213]" stroked="f" strokecolor="#bfbfbf [2412]"/>
      </w:pict>
    </w:r>
    <w:r w:rsidR="001660D5" w:rsidRPr="009775C7">
      <w:rPr>
        <w:b/>
      </w:rPr>
      <w:t>NCVER</w:t>
    </w:r>
    <w:r w:rsidR="001660D5" w:rsidRPr="009775C7">
      <w:tab/>
    </w:r>
    <w:r w:rsidRPr="009775C7">
      <w:rPr>
        <w:rStyle w:val="PageNumber"/>
        <w:rFonts w:cs="Tahoma"/>
        <w:b/>
        <w:color w:val="FFFFFF" w:themeColor="background1"/>
        <w:sz w:val="17"/>
      </w:rPr>
      <w:fldChar w:fldCharType="begin"/>
    </w:r>
    <w:r w:rsidR="001660D5"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0D0F0F">
      <w:rPr>
        <w:rStyle w:val="PageNumber"/>
        <w:rFonts w:cs="Tahoma"/>
        <w:b/>
        <w:noProof/>
        <w:color w:val="FFFFFF" w:themeColor="background1"/>
        <w:sz w:val="17"/>
      </w:rPr>
      <w:t>1</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0D5" w:rsidRDefault="001660D5">
      <w:r>
        <w:separator/>
      </w:r>
    </w:p>
  </w:footnote>
  <w:footnote w:type="continuationSeparator" w:id="0">
    <w:p w:rsidR="001660D5" w:rsidRDefault="001660D5">
      <w:r>
        <w:continuationSeparator/>
      </w:r>
    </w:p>
  </w:footnote>
  <w:footnote w:id="1">
    <w:p w:rsidR="001660D5" w:rsidRPr="00B12847" w:rsidRDefault="001660D5" w:rsidP="00B12847">
      <w:pPr>
        <w:pStyle w:val="FootnoteText"/>
        <w:rPr>
          <w:lang w:val="en-US"/>
        </w:rPr>
      </w:pPr>
      <w:r>
        <w:rPr>
          <w:rStyle w:val="FootnoteReference"/>
        </w:rPr>
        <w:footnoteRef/>
      </w:r>
      <w:r>
        <w:tab/>
      </w:r>
      <w:r w:rsidRPr="00B12847">
        <w:rPr>
          <w:lang w:val="en-US"/>
        </w:rPr>
        <w:t xml:space="preserve">Social capital questions designed for inclusion in the 2004 interviews but dropped in 2005 have not been included as these questions were only asked of one-quarter of the respondents. The identification of questions in this appendix is subjective, and provides a guide to the social capital-related items contained in LSAY. It may not cover ALL questions relating to social capital, as identification of these questions is subject to social capital theories and/or frameworks referenced.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4">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18"/>
  </w:num>
  <w:num w:numId="5">
    <w:abstractNumId w:val="12"/>
  </w:num>
  <w:num w:numId="6">
    <w:abstractNumId w:val="22"/>
  </w:num>
  <w:num w:numId="7">
    <w:abstractNumId w:val="24"/>
  </w:num>
  <w:num w:numId="8">
    <w:abstractNumId w:val="23"/>
  </w:num>
  <w:num w:numId="9">
    <w:abstractNumId w:val="27"/>
  </w:num>
  <w:num w:numId="10">
    <w:abstractNumId w:val="19"/>
  </w:num>
  <w:num w:numId="11">
    <w:abstractNumId w:val="16"/>
  </w:num>
  <w:num w:numId="12">
    <w:abstractNumId w:val="20"/>
  </w:num>
  <w:num w:numId="13">
    <w:abstractNumId w:val="21"/>
  </w:num>
  <w:num w:numId="14">
    <w:abstractNumId w:val="14"/>
  </w:num>
  <w:num w:numId="15">
    <w:abstractNumId w:val="17"/>
  </w:num>
  <w:num w:numId="16">
    <w:abstractNumId w:val="15"/>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3"/>
  </w:num>
  <w:num w:numId="24">
    <w:abstractNumId w:val="11"/>
  </w:num>
  <w:num w:numId="25">
    <w:abstractNumId w:val="13"/>
  </w:num>
  <w:num w:numId="26">
    <w:abstractNumId w:val="28"/>
  </w:num>
  <w:num w:numId="27">
    <w:abstractNumId w:val="26"/>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98371D"/>
    <w:rsid w:val="000108B2"/>
    <w:rsid w:val="00013265"/>
    <w:rsid w:val="000162F8"/>
    <w:rsid w:val="00022290"/>
    <w:rsid w:val="000315D7"/>
    <w:rsid w:val="0003755E"/>
    <w:rsid w:val="0006125F"/>
    <w:rsid w:val="00074BD4"/>
    <w:rsid w:val="00077BC6"/>
    <w:rsid w:val="00095934"/>
    <w:rsid w:val="000A0745"/>
    <w:rsid w:val="000D0F0F"/>
    <w:rsid w:val="000E349D"/>
    <w:rsid w:val="000F641C"/>
    <w:rsid w:val="00102530"/>
    <w:rsid w:val="0010761A"/>
    <w:rsid w:val="0011756A"/>
    <w:rsid w:val="00123B5C"/>
    <w:rsid w:val="00135C75"/>
    <w:rsid w:val="00150874"/>
    <w:rsid w:val="001509F3"/>
    <w:rsid w:val="00151C05"/>
    <w:rsid w:val="00155839"/>
    <w:rsid w:val="001660D5"/>
    <w:rsid w:val="00177827"/>
    <w:rsid w:val="00184504"/>
    <w:rsid w:val="001A1A31"/>
    <w:rsid w:val="001B43CF"/>
    <w:rsid w:val="001E6F88"/>
    <w:rsid w:val="001F7D84"/>
    <w:rsid w:val="002277A9"/>
    <w:rsid w:val="00233BFA"/>
    <w:rsid w:val="00284FCB"/>
    <w:rsid w:val="002E196B"/>
    <w:rsid w:val="003122A6"/>
    <w:rsid w:val="00334CE3"/>
    <w:rsid w:val="00340B4D"/>
    <w:rsid w:val="00342A9F"/>
    <w:rsid w:val="00397C94"/>
    <w:rsid w:val="003A0EBC"/>
    <w:rsid w:val="003B16DA"/>
    <w:rsid w:val="003B483E"/>
    <w:rsid w:val="003E4FA2"/>
    <w:rsid w:val="003E67CB"/>
    <w:rsid w:val="00430FD7"/>
    <w:rsid w:val="0048643A"/>
    <w:rsid w:val="0049453B"/>
    <w:rsid w:val="00494E7C"/>
    <w:rsid w:val="004A1910"/>
    <w:rsid w:val="004A62AC"/>
    <w:rsid w:val="004C4063"/>
    <w:rsid w:val="004D4802"/>
    <w:rsid w:val="004E7227"/>
    <w:rsid w:val="004F0A93"/>
    <w:rsid w:val="00520315"/>
    <w:rsid w:val="0052276C"/>
    <w:rsid w:val="0053493C"/>
    <w:rsid w:val="0056124C"/>
    <w:rsid w:val="00570758"/>
    <w:rsid w:val="005C277E"/>
    <w:rsid w:val="005C61F8"/>
    <w:rsid w:val="005E1B68"/>
    <w:rsid w:val="005E4764"/>
    <w:rsid w:val="006168A4"/>
    <w:rsid w:val="00652973"/>
    <w:rsid w:val="00656679"/>
    <w:rsid w:val="0067712D"/>
    <w:rsid w:val="00682A97"/>
    <w:rsid w:val="00696A48"/>
    <w:rsid w:val="006C5DA9"/>
    <w:rsid w:val="006E3663"/>
    <w:rsid w:val="00702199"/>
    <w:rsid w:val="007037A4"/>
    <w:rsid w:val="00731EC8"/>
    <w:rsid w:val="0075102B"/>
    <w:rsid w:val="00777781"/>
    <w:rsid w:val="007832AE"/>
    <w:rsid w:val="00783F44"/>
    <w:rsid w:val="00787494"/>
    <w:rsid w:val="00792961"/>
    <w:rsid w:val="007A2079"/>
    <w:rsid w:val="007C3281"/>
    <w:rsid w:val="007C50A7"/>
    <w:rsid w:val="007E2D8C"/>
    <w:rsid w:val="007F0CA2"/>
    <w:rsid w:val="00800A2B"/>
    <w:rsid w:val="00806C1C"/>
    <w:rsid w:val="00826757"/>
    <w:rsid w:val="00842044"/>
    <w:rsid w:val="00852661"/>
    <w:rsid w:val="00874DA5"/>
    <w:rsid w:val="008923B6"/>
    <w:rsid w:val="00894271"/>
    <w:rsid w:val="008C0A74"/>
    <w:rsid w:val="008F20BA"/>
    <w:rsid w:val="009058B5"/>
    <w:rsid w:val="00933317"/>
    <w:rsid w:val="00936A53"/>
    <w:rsid w:val="009461ED"/>
    <w:rsid w:val="009538E6"/>
    <w:rsid w:val="009704E4"/>
    <w:rsid w:val="009775C7"/>
    <w:rsid w:val="0098371D"/>
    <w:rsid w:val="009C22BE"/>
    <w:rsid w:val="009E231A"/>
    <w:rsid w:val="009E2F64"/>
    <w:rsid w:val="009F283C"/>
    <w:rsid w:val="00A10A6B"/>
    <w:rsid w:val="00A10E2B"/>
    <w:rsid w:val="00A17032"/>
    <w:rsid w:val="00A30084"/>
    <w:rsid w:val="00A43EA7"/>
    <w:rsid w:val="00A50895"/>
    <w:rsid w:val="00A73318"/>
    <w:rsid w:val="00A93867"/>
    <w:rsid w:val="00AA44D4"/>
    <w:rsid w:val="00AC688A"/>
    <w:rsid w:val="00AF03C4"/>
    <w:rsid w:val="00AF1005"/>
    <w:rsid w:val="00AF6722"/>
    <w:rsid w:val="00B05F5C"/>
    <w:rsid w:val="00B12847"/>
    <w:rsid w:val="00B172B1"/>
    <w:rsid w:val="00B41272"/>
    <w:rsid w:val="00B426FE"/>
    <w:rsid w:val="00B70149"/>
    <w:rsid w:val="00B77043"/>
    <w:rsid w:val="00B86D06"/>
    <w:rsid w:val="00BB113D"/>
    <w:rsid w:val="00BB5D63"/>
    <w:rsid w:val="00BC4704"/>
    <w:rsid w:val="00BC770A"/>
    <w:rsid w:val="00BC7C47"/>
    <w:rsid w:val="00BD504E"/>
    <w:rsid w:val="00BF690E"/>
    <w:rsid w:val="00C053D5"/>
    <w:rsid w:val="00C148C3"/>
    <w:rsid w:val="00C37003"/>
    <w:rsid w:val="00C534B7"/>
    <w:rsid w:val="00C54125"/>
    <w:rsid w:val="00C63294"/>
    <w:rsid w:val="00C77DC6"/>
    <w:rsid w:val="00C801DA"/>
    <w:rsid w:val="00C926F0"/>
    <w:rsid w:val="00C9474D"/>
    <w:rsid w:val="00C9656D"/>
    <w:rsid w:val="00CA4AFC"/>
    <w:rsid w:val="00CC5B87"/>
    <w:rsid w:val="00CD5F32"/>
    <w:rsid w:val="00D17768"/>
    <w:rsid w:val="00D43B5F"/>
    <w:rsid w:val="00D61438"/>
    <w:rsid w:val="00D806B0"/>
    <w:rsid w:val="00DB599C"/>
    <w:rsid w:val="00DC5F5C"/>
    <w:rsid w:val="00DE2C71"/>
    <w:rsid w:val="00E06B95"/>
    <w:rsid w:val="00E123CB"/>
    <w:rsid w:val="00E14FA9"/>
    <w:rsid w:val="00E236D0"/>
    <w:rsid w:val="00E365F8"/>
    <w:rsid w:val="00E45A10"/>
    <w:rsid w:val="00E52313"/>
    <w:rsid w:val="00E5575B"/>
    <w:rsid w:val="00E56EC1"/>
    <w:rsid w:val="00E57478"/>
    <w:rsid w:val="00E81A91"/>
    <w:rsid w:val="00E95812"/>
    <w:rsid w:val="00E95948"/>
    <w:rsid w:val="00ED4D6D"/>
    <w:rsid w:val="00EE42D9"/>
    <w:rsid w:val="00EE67B3"/>
    <w:rsid w:val="00F10344"/>
    <w:rsid w:val="00F60BA5"/>
    <w:rsid w:val="00F93048"/>
    <w:rsid w:val="00FA2E11"/>
    <w:rsid w:val="00FA79F7"/>
    <w:rsid w:val="00FC728A"/>
    <w:rsid w:val="00FE3F74"/>
    <w:rsid w:val="00FE4A2D"/>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0"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03755E"/>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uiPriority w:val="99"/>
    <w:rsid w:val="00150874"/>
    <w:pPr>
      <w:spacing w:before="360" w:after="80"/>
      <w:ind w:left="851" w:hanging="851"/>
    </w:pPr>
    <w:rPr>
      <w:rFonts w:ascii="Tahoma" w:hAnsi="Tahoma"/>
      <w:b/>
      <w:sz w:val="17"/>
      <w:lang w:val="en-AU"/>
    </w:rPr>
  </w:style>
  <w:style w:type="paragraph" w:customStyle="1" w:styleId="Tabletext">
    <w:name w:val="Table text"/>
    <w:next w:val="Text"/>
    <w:uiPriority w:val="99"/>
    <w:rsid w:val="00A10A6B"/>
    <w:pPr>
      <w:spacing w:before="40" w:after="40"/>
    </w:pPr>
    <w:rPr>
      <w:rFonts w:ascii="Arial" w:hAnsi="Arial"/>
      <w:sz w:val="16"/>
      <w:lang w:val="en-AU"/>
    </w:rPr>
  </w:style>
  <w:style w:type="paragraph" w:customStyle="1" w:styleId="Tablehead1">
    <w:name w:val="Tablehead1"/>
    <w:uiPriority w:val="99"/>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semiHidden/>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uiPriority w:val="99"/>
    <w:rsid w:val="00AC688A"/>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customStyle="1" w:styleId="Heading2Char">
    <w:name w:val="Heading 2 Char"/>
    <w:basedOn w:val="DefaultParagraphFont"/>
    <w:link w:val="Heading2"/>
    <w:rsid w:val="007F0CA2"/>
    <w:rPr>
      <w:rFonts w:ascii="Tahoma" w:hAnsi="Tahoma" w:cs="Tahoma"/>
      <w:sz w:val="28"/>
      <w:lang w:val="en-AU"/>
    </w:rPr>
  </w:style>
  <w:style w:type="paragraph" w:customStyle="1" w:styleId="HighlightsSectionText">
    <w:name w:val="Highlights Section Text"/>
    <w:basedOn w:val="Normal"/>
    <w:uiPriority w:val="99"/>
    <w:rsid w:val="0098371D"/>
    <w:pPr>
      <w:suppressAutoHyphens/>
      <w:autoSpaceDE w:val="0"/>
      <w:autoSpaceDN w:val="0"/>
      <w:adjustRightInd w:val="0"/>
      <w:spacing w:before="0" w:after="113" w:line="300" w:lineRule="atLeast"/>
      <w:ind w:left="283" w:right="283"/>
      <w:textAlignment w:val="center"/>
    </w:pPr>
    <w:rPr>
      <w:rFonts w:ascii="GillSans" w:hAnsi="GillSans" w:cs="GillSans"/>
      <w:color w:val="000000"/>
      <w:sz w:val="21"/>
      <w:szCs w:val="21"/>
      <w:lang w:val="en-US"/>
    </w:rPr>
  </w:style>
  <w:style w:type="paragraph" w:customStyle="1" w:styleId="coverbullets">
    <w:name w:val="coverbullets"/>
    <w:basedOn w:val="Normal"/>
    <w:uiPriority w:val="99"/>
    <w:rsid w:val="0003755E"/>
    <w:pPr>
      <w:suppressAutoHyphens/>
      <w:autoSpaceDE w:val="0"/>
      <w:autoSpaceDN w:val="0"/>
      <w:adjustRightInd w:val="0"/>
      <w:spacing w:before="0" w:after="65" w:line="266" w:lineRule="atLeast"/>
      <w:ind w:left="227" w:hanging="227"/>
      <w:textAlignment w:val="center"/>
    </w:pPr>
    <w:rPr>
      <w:rFonts w:ascii="GillSans Light" w:hAnsi="GillSans Light" w:cs="GillSans Light"/>
      <w:color w:val="000000"/>
      <w:sz w:val="20"/>
      <w:lang w:val="en-US"/>
    </w:rPr>
  </w:style>
  <w:style w:type="paragraph" w:customStyle="1" w:styleId="InnerHeadings">
    <w:name w:val="Inner Headings"/>
    <w:basedOn w:val="Normal"/>
    <w:uiPriority w:val="99"/>
    <w:rsid w:val="0003755E"/>
    <w:pPr>
      <w:suppressAutoHyphens/>
      <w:autoSpaceDE w:val="0"/>
      <w:autoSpaceDN w:val="0"/>
      <w:adjustRightInd w:val="0"/>
      <w:spacing w:before="0" w:after="113" w:line="330" w:lineRule="atLeast"/>
      <w:textAlignment w:val="center"/>
    </w:pPr>
    <w:rPr>
      <w:rFonts w:ascii="GillSans" w:hAnsi="GillSans" w:cs="GillSans"/>
      <w:caps/>
      <w:color w:val="FFFFFF"/>
      <w:sz w:val="28"/>
      <w:szCs w:val="28"/>
      <w:lang w:val="en-US"/>
    </w:rPr>
  </w:style>
  <w:style w:type="paragraph" w:customStyle="1" w:styleId="Bullets">
    <w:name w:val="Bullets"/>
    <w:basedOn w:val="Normal"/>
    <w:uiPriority w:val="99"/>
    <w:rsid w:val="0003755E"/>
    <w:pPr>
      <w:suppressAutoHyphens/>
      <w:autoSpaceDE w:val="0"/>
      <w:autoSpaceDN w:val="0"/>
      <w:adjustRightInd w:val="0"/>
      <w:spacing w:before="0" w:after="57" w:line="260" w:lineRule="atLeast"/>
      <w:ind w:left="227" w:hanging="227"/>
      <w:textAlignment w:val="center"/>
    </w:pPr>
    <w:rPr>
      <w:rFonts w:ascii="GillSans Light" w:hAnsi="GillSans Light" w:cs="GillSans Light"/>
      <w:color w:val="000000"/>
      <w:sz w:val="20"/>
      <w:lang w:val="en-US"/>
    </w:rPr>
  </w:style>
  <w:style w:type="character" w:styleId="FootnoteReference">
    <w:name w:val="footnote reference"/>
    <w:basedOn w:val="DefaultParagraphFont"/>
    <w:uiPriority w:val="99"/>
    <w:semiHidden/>
    <w:rsid w:val="0003755E"/>
    <w:rPr>
      <w:vertAlign w:val="superscript"/>
    </w:rPr>
  </w:style>
  <w:style w:type="paragraph" w:customStyle="1" w:styleId="NoParagraphStyle">
    <w:name w:val="[No Paragraph Style]"/>
    <w:rsid w:val="0003755E"/>
    <w:pPr>
      <w:autoSpaceDE w:val="0"/>
      <w:autoSpaceDN w:val="0"/>
      <w:adjustRightInd w:val="0"/>
      <w:spacing w:line="288" w:lineRule="auto"/>
      <w:textAlignment w:val="center"/>
    </w:pPr>
    <w:rPr>
      <w:rFonts w:ascii="Times Regular" w:hAnsi="Times Regular" w:cs="Times Regular"/>
      <w:color w:val="000000"/>
      <w:sz w:val="24"/>
      <w:szCs w:val="24"/>
    </w:rPr>
  </w:style>
  <w:style w:type="paragraph" w:customStyle="1" w:styleId="heading20">
    <w:name w:val="heading2"/>
    <w:basedOn w:val="NoParagraphStyle"/>
    <w:uiPriority w:val="99"/>
    <w:rsid w:val="00D17768"/>
    <w:pPr>
      <w:suppressAutoHyphens/>
      <w:spacing w:after="57"/>
    </w:pPr>
    <w:rPr>
      <w:rFonts w:ascii="GillSans" w:hAnsi="GillSans" w:cs="GillSans"/>
      <w:caps/>
      <w:color w:val="4699A5"/>
    </w:rPr>
  </w:style>
  <w:style w:type="character" w:customStyle="1" w:styleId="CharacterStyle2">
    <w:name w:val="Character Style 2"/>
    <w:uiPriority w:val="99"/>
    <w:rsid w:val="00D17768"/>
  </w:style>
  <w:style w:type="paragraph" w:customStyle="1" w:styleId="BasicParagraph">
    <w:name w:val="[Basic Paragraph]"/>
    <w:basedOn w:val="NoParagraphStyle"/>
    <w:uiPriority w:val="99"/>
    <w:rsid w:val="004A1910"/>
  </w:style>
  <w:style w:type="paragraph" w:customStyle="1" w:styleId="coverdotpts">
    <w:name w:val="cover dotpts"/>
    <w:basedOn w:val="NoParagraphStyle"/>
    <w:uiPriority w:val="99"/>
    <w:rsid w:val="00D61438"/>
    <w:pPr>
      <w:tabs>
        <w:tab w:val="left" w:pos="227"/>
        <w:tab w:val="left" w:pos="340"/>
      </w:tabs>
      <w:suppressAutoHyphens/>
      <w:spacing w:after="28" w:line="220" w:lineRule="atLeast"/>
      <w:ind w:left="227" w:hanging="227"/>
    </w:pPr>
    <w:rPr>
      <w:rFonts w:ascii="GillSans Light" w:hAnsi="GillSans Light" w:cs="GillSans Light"/>
      <w:sz w:val="18"/>
      <w:szCs w:val="18"/>
    </w:rPr>
  </w:style>
  <w:style w:type="paragraph" w:customStyle="1" w:styleId="CoverHighlightText">
    <w:name w:val="Cover Highlight Text"/>
    <w:basedOn w:val="NoParagraphStyle"/>
    <w:uiPriority w:val="99"/>
    <w:rsid w:val="00B12847"/>
    <w:pPr>
      <w:suppressAutoHyphens/>
      <w:spacing w:after="28" w:line="220" w:lineRule="atLeast"/>
    </w:pPr>
    <w:rPr>
      <w:rFonts w:ascii="GillSans Light" w:hAnsi="GillSans Light" w:cs="GillSans Light"/>
      <w:sz w:val="18"/>
      <w:szCs w:val="18"/>
    </w:rPr>
  </w:style>
</w:styles>
</file>

<file path=word/webSettings.xml><?xml version="1.0" encoding="utf-8"?>
<w:webSettings xmlns:r="http://schemas.openxmlformats.org/officeDocument/2006/relationships" xmlns:w="http://schemas.openxmlformats.org/wordprocessingml/2006/main">
  <w:divs>
    <w:div w:id="921261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3.0/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AB174-39A5-48A4-BEC8-9F416161C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8621</Words>
  <Characters>49143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lpstr>
    </vt:vector>
  </TitlesOfParts>
  <Company>UQ</Company>
  <LinksUpToDate>false</LinksUpToDate>
  <CharactersWithSpaces>57649</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paulineackland</dc:creator>
  <cp:keywords/>
  <dc:description/>
  <cp:lastModifiedBy>julianneTreloar</cp:lastModifiedBy>
  <cp:revision>2</cp:revision>
  <cp:lastPrinted>2011-08-03T05:38:00Z</cp:lastPrinted>
  <dcterms:created xsi:type="dcterms:W3CDTF">2011-10-04T01:55:00Z</dcterms:created>
  <dcterms:modified xsi:type="dcterms:W3CDTF">2011-10-04T01:55:00Z</dcterms:modified>
</cp:coreProperties>
</file>